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90F7" w14:textId="77777777" w:rsidR="00B27963" w:rsidRDefault="00B27963" w:rsidP="00B960E5">
      <w:pPr>
        <w:rPr>
          <w:rStyle w:val="CommentReference"/>
          <w:sz w:val="24"/>
        </w:rPr>
      </w:pPr>
    </w:p>
    <w:p w14:paraId="5FD41F7B" w14:textId="77777777" w:rsidR="00B27963" w:rsidRDefault="00B27963" w:rsidP="00B960E5">
      <w:pPr>
        <w:pStyle w:val="Header1"/>
        <w:jc w:val="center"/>
      </w:pPr>
      <w:r>
        <w:rPr>
          <w:rStyle w:val="CommentReference"/>
          <w:sz w:val="24"/>
        </w:rPr>
        <w:t xml:space="preserve"> Review / Revision</w:t>
      </w:r>
      <w:r>
        <w:t xml:space="preserve"> Record</w:t>
      </w:r>
    </w:p>
    <w:tbl>
      <w:tblPr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3819"/>
        <w:gridCol w:w="1580"/>
        <w:gridCol w:w="1317"/>
      </w:tblGrid>
      <w:tr w:rsidR="00B27963" w14:paraId="46643AD5" w14:textId="77777777">
        <w:tc>
          <w:tcPr>
            <w:tcW w:w="1185" w:type="dxa"/>
          </w:tcPr>
          <w:p w14:paraId="67C8A406" w14:textId="77777777" w:rsidR="00B27963" w:rsidRPr="003F6DB6" w:rsidRDefault="00B27963" w:rsidP="00B960E5">
            <w:pPr>
              <w:jc w:val="center"/>
              <w:rPr>
                <w:b/>
                <w:bCs/>
              </w:rPr>
            </w:pPr>
            <w:r w:rsidRPr="003F6DB6">
              <w:rPr>
                <w:b/>
                <w:bCs/>
              </w:rPr>
              <w:t>REVISION</w:t>
            </w:r>
          </w:p>
        </w:tc>
        <w:tc>
          <w:tcPr>
            <w:tcW w:w="3819" w:type="dxa"/>
          </w:tcPr>
          <w:p w14:paraId="17495B11" w14:textId="77777777" w:rsidR="00B27963" w:rsidRPr="003F6DB6" w:rsidRDefault="00B27963" w:rsidP="002A0508">
            <w:pPr>
              <w:jc w:val="center"/>
              <w:rPr>
                <w:b/>
                <w:bCs/>
              </w:rPr>
            </w:pPr>
            <w:r w:rsidRPr="003F6DB6">
              <w:rPr>
                <w:b/>
                <w:bCs/>
              </w:rPr>
              <w:t>DESCRIPTION</w:t>
            </w:r>
          </w:p>
        </w:tc>
        <w:tc>
          <w:tcPr>
            <w:tcW w:w="1580" w:type="dxa"/>
          </w:tcPr>
          <w:p w14:paraId="74374954" w14:textId="0F4B1C76" w:rsidR="00B27963" w:rsidRPr="003F6DB6" w:rsidRDefault="00FF608A" w:rsidP="00B960E5">
            <w:pPr>
              <w:jc w:val="center"/>
              <w:rPr>
                <w:b/>
                <w:bCs/>
              </w:rPr>
            </w:pPr>
            <w:r w:rsidRPr="003F6DB6">
              <w:rPr>
                <w:b/>
                <w:bCs/>
              </w:rPr>
              <w:t>AUTHOR</w:t>
            </w:r>
          </w:p>
        </w:tc>
        <w:tc>
          <w:tcPr>
            <w:tcW w:w="1317" w:type="dxa"/>
          </w:tcPr>
          <w:p w14:paraId="08051787" w14:textId="77777777" w:rsidR="00B27963" w:rsidRPr="003F6DB6" w:rsidRDefault="00B27963" w:rsidP="00B960E5">
            <w:pPr>
              <w:jc w:val="center"/>
              <w:rPr>
                <w:b/>
                <w:bCs/>
              </w:rPr>
            </w:pPr>
            <w:r w:rsidRPr="003F6DB6">
              <w:rPr>
                <w:b/>
                <w:bCs/>
              </w:rPr>
              <w:t>DATE</w:t>
            </w:r>
          </w:p>
        </w:tc>
      </w:tr>
      <w:tr w:rsidR="00B27963" w14:paraId="7D4C7778" w14:textId="77777777">
        <w:tc>
          <w:tcPr>
            <w:tcW w:w="1185" w:type="dxa"/>
          </w:tcPr>
          <w:p w14:paraId="0E31DE57" w14:textId="77777777" w:rsidR="00B27963" w:rsidRDefault="00B27963" w:rsidP="00B960E5">
            <w:pPr>
              <w:jc w:val="center"/>
            </w:pPr>
            <w:r>
              <w:t>A</w:t>
            </w:r>
          </w:p>
        </w:tc>
        <w:tc>
          <w:tcPr>
            <w:tcW w:w="3819" w:type="dxa"/>
          </w:tcPr>
          <w:p w14:paraId="2A2B64BB" w14:textId="77777777" w:rsidR="00B27963" w:rsidRDefault="00B27963" w:rsidP="002A0508">
            <w:pPr>
              <w:jc w:val="center"/>
            </w:pPr>
            <w:r>
              <w:t>INITIAL RELEASE</w:t>
            </w:r>
          </w:p>
        </w:tc>
        <w:tc>
          <w:tcPr>
            <w:tcW w:w="1580" w:type="dxa"/>
          </w:tcPr>
          <w:p w14:paraId="5DC42B74" w14:textId="77777777" w:rsidR="00B27963" w:rsidRDefault="00B27963" w:rsidP="00B960E5">
            <w:pPr>
              <w:rPr>
                <w:i/>
              </w:rPr>
            </w:pPr>
            <w:r>
              <w:rPr>
                <w:i/>
              </w:rPr>
              <w:t>RJ Smith</w:t>
            </w:r>
          </w:p>
        </w:tc>
        <w:tc>
          <w:tcPr>
            <w:tcW w:w="1317" w:type="dxa"/>
          </w:tcPr>
          <w:p w14:paraId="49C3F2F5" w14:textId="77777777" w:rsidR="00B27963" w:rsidRDefault="00B27963" w:rsidP="00B960E5">
            <w:pPr>
              <w:jc w:val="center"/>
              <w:rPr>
                <w:i/>
              </w:rPr>
            </w:pPr>
            <w:r>
              <w:rPr>
                <w:i/>
              </w:rPr>
              <w:t>02/27/02</w:t>
            </w:r>
          </w:p>
        </w:tc>
      </w:tr>
      <w:tr w:rsidR="00B27963" w14:paraId="15C94648" w14:textId="77777777">
        <w:tc>
          <w:tcPr>
            <w:tcW w:w="1185" w:type="dxa"/>
          </w:tcPr>
          <w:p w14:paraId="799027F5" w14:textId="77777777" w:rsidR="00B27963" w:rsidRDefault="005675FA" w:rsidP="00B960E5">
            <w:pPr>
              <w:jc w:val="center"/>
            </w:pPr>
            <w:r>
              <w:t>B</w:t>
            </w:r>
          </w:p>
        </w:tc>
        <w:tc>
          <w:tcPr>
            <w:tcW w:w="3819" w:type="dxa"/>
          </w:tcPr>
          <w:p w14:paraId="2A59DB77" w14:textId="77777777" w:rsidR="00B27963" w:rsidRDefault="005675FA" w:rsidP="002A0508">
            <w:pPr>
              <w:jc w:val="center"/>
            </w:pPr>
            <w:r>
              <w:t>Rewrite adding 17025 Requirements</w:t>
            </w:r>
          </w:p>
        </w:tc>
        <w:tc>
          <w:tcPr>
            <w:tcW w:w="1580" w:type="dxa"/>
          </w:tcPr>
          <w:p w14:paraId="544528A4" w14:textId="77777777" w:rsidR="00B27963" w:rsidRDefault="005675FA" w:rsidP="00B960E5">
            <w:pPr>
              <w:rPr>
                <w:i/>
              </w:rPr>
            </w:pPr>
            <w:r>
              <w:rPr>
                <w:i/>
              </w:rPr>
              <w:t>RJ Smith</w:t>
            </w:r>
          </w:p>
        </w:tc>
        <w:tc>
          <w:tcPr>
            <w:tcW w:w="1317" w:type="dxa"/>
          </w:tcPr>
          <w:p w14:paraId="7C34EF32" w14:textId="77777777" w:rsidR="00B27963" w:rsidRDefault="005675FA" w:rsidP="00B960E5">
            <w:pPr>
              <w:jc w:val="center"/>
              <w:rPr>
                <w:i/>
              </w:rPr>
            </w:pPr>
            <w:r>
              <w:rPr>
                <w:i/>
              </w:rPr>
              <w:t>10/21/13</w:t>
            </w:r>
          </w:p>
        </w:tc>
      </w:tr>
      <w:tr w:rsidR="00B27963" w14:paraId="37E37A3F" w14:textId="77777777">
        <w:tc>
          <w:tcPr>
            <w:tcW w:w="1185" w:type="dxa"/>
          </w:tcPr>
          <w:p w14:paraId="6599E809" w14:textId="77777777" w:rsidR="00B27963" w:rsidRDefault="004A0BAB" w:rsidP="00B960E5">
            <w:pPr>
              <w:jc w:val="center"/>
            </w:pPr>
            <w:r>
              <w:t>C</w:t>
            </w:r>
          </w:p>
        </w:tc>
        <w:tc>
          <w:tcPr>
            <w:tcW w:w="3819" w:type="dxa"/>
          </w:tcPr>
          <w:p w14:paraId="5C677DBB" w14:textId="77777777" w:rsidR="00B27963" w:rsidRDefault="004A0BAB" w:rsidP="002A0508">
            <w:pPr>
              <w:jc w:val="center"/>
            </w:pPr>
            <w:r>
              <w:t>Change to responsibilities</w:t>
            </w:r>
          </w:p>
        </w:tc>
        <w:tc>
          <w:tcPr>
            <w:tcW w:w="1580" w:type="dxa"/>
          </w:tcPr>
          <w:p w14:paraId="094F4E52" w14:textId="77777777" w:rsidR="00B27963" w:rsidRDefault="004A0BAB" w:rsidP="00B960E5">
            <w:pPr>
              <w:rPr>
                <w:i/>
              </w:rPr>
            </w:pPr>
            <w:r>
              <w:rPr>
                <w:i/>
              </w:rPr>
              <w:t>Diane Smith</w:t>
            </w:r>
          </w:p>
        </w:tc>
        <w:tc>
          <w:tcPr>
            <w:tcW w:w="1317" w:type="dxa"/>
          </w:tcPr>
          <w:p w14:paraId="427C5C08" w14:textId="77777777" w:rsidR="00B27963" w:rsidRDefault="004A0BAB" w:rsidP="00B960E5">
            <w:pPr>
              <w:jc w:val="center"/>
              <w:rPr>
                <w:i/>
              </w:rPr>
            </w:pPr>
            <w:r>
              <w:rPr>
                <w:i/>
              </w:rPr>
              <w:t>10/29/2020</w:t>
            </w:r>
          </w:p>
        </w:tc>
      </w:tr>
      <w:tr w:rsidR="00B27963" w14:paraId="606E3BF5" w14:textId="77777777">
        <w:tc>
          <w:tcPr>
            <w:tcW w:w="1185" w:type="dxa"/>
          </w:tcPr>
          <w:p w14:paraId="2CD58679" w14:textId="77777777" w:rsidR="00B27963" w:rsidRDefault="00995B6B" w:rsidP="00B960E5">
            <w:pPr>
              <w:jc w:val="center"/>
            </w:pPr>
            <w:r>
              <w:t>D</w:t>
            </w:r>
          </w:p>
        </w:tc>
        <w:tc>
          <w:tcPr>
            <w:tcW w:w="3819" w:type="dxa"/>
          </w:tcPr>
          <w:p w14:paraId="1694A3A8" w14:textId="77777777" w:rsidR="00B27963" w:rsidRDefault="00995B6B" w:rsidP="002A0508">
            <w:pPr>
              <w:jc w:val="center"/>
            </w:pPr>
            <w:r>
              <w:rPr>
                <w:rFonts w:cs="Arial"/>
              </w:rPr>
              <w:t>Job titles have been updated to reflect the new roles.</w:t>
            </w:r>
          </w:p>
        </w:tc>
        <w:tc>
          <w:tcPr>
            <w:tcW w:w="1580" w:type="dxa"/>
          </w:tcPr>
          <w:p w14:paraId="5F571362" w14:textId="77777777" w:rsidR="00B27963" w:rsidRDefault="00995B6B" w:rsidP="00B960E5">
            <w:pPr>
              <w:rPr>
                <w:i/>
              </w:rPr>
            </w:pPr>
            <w:r>
              <w:rPr>
                <w:i/>
              </w:rPr>
              <w:t>Lavanya Chennupati</w:t>
            </w:r>
          </w:p>
        </w:tc>
        <w:tc>
          <w:tcPr>
            <w:tcW w:w="1317" w:type="dxa"/>
          </w:tcPr>
          <w:p w14:paraId="2A8F8F03" w14:textId="77777777" w:rsidR="00B27963" w:rsidRDefault="00995B6B" w:rsidP="00B960E5">
            <w:pPr>
              <w:jc w:val="center"/>
              <w:rPr>
                <w:i/>
              </w:rPr>
            </w:pPr>
            <w:r>
              <w:rPr>
                <w:i/>
              </w:rPr>
              <w:t>11/15/2023</w:t>
            </w:r>
          </w:p>
        </w:tc>
      </w:tr>
      <w:tr w:rsidR="00B27963" w14:paraId="7EFAF22B" w14:textId="77777777">
        <w:tc>
          <w:tcPr>
            <w:tcW w:w="1185" w:type="dxa"/>
          </w:tcPr>
          <w:p w14:paraId="7FFF05FC" w14:textId="210C1D53" w:rsidR="00B27963" w:rsidRDefault="00A069DD" w:rsidP="00B960E5">
            <w:pPr>
              <w:jc w:val="center"/>
            </w:pPr>
            <w:r>
              <w:t>E</w:t>
            </w:r>
          </w:p>
        </w:tc>
        <w:tc>
          <w:tcPr>
            <w:tcW w:w="3819" w:type="dxa"/>
          </w:tcPr>
          <w:p w14:paraId="75958888" w14:textId="15E30299" w:rsidR="00B27963" w:rsidRDefault="00124692" w:rsidP="002A0508">
            <w:pPr>
              <w:jc w:val="center"/>
            </w:pPr>
            <w:r>
              <w:t>Updated format. Added reference to electronic CAR log and forms.</w:t>
            </w:r>
            <w:r w:rsidR="002A0508">
              <w:t xml:space="preserve"> Updated Job Titles.</w:t>
            </w:r>
          </w:p>
        </w:tc>
        <w:tc>
          <w:tcPr>
            <w:tcW w:w="1580" w:type="dxa"/>
          </w:tcPr>
          <w:p w14:paraId="04A3D082" w14:textId="5B00AC66" w:rsidR="00B27963" w:rsidRPr="00FF608A" w:rsidRDefault="00FF608A" w:rsidP="00B960E5">
            <w:pPr>
              <w:pStyle w:val="Footer"/>
              <w:tabs>
                <w:tab w:val="clear" w:pos="4320"/>
                <w:tab w:val="clear" w:pos="8640"/>
              </w:tabs>
              <w:rPr>
                <w:i/>
                <w:iCs/>
              </w:rPr>
            </w:pPr>
            <w:r w:rsidRPr="00FF608A">
              <w:rPr>
                <w:i/>
                <w:iCs/>
              </w:rPr>
              <w:t>David McGrail</w:t>
            </w:r>
          </w:p>
        </w:tc>
        <w:tc>
          <w:tcPr>
            <w:tcW w:w="1317" w:type="dxa"/>
          </w:tcPr>
          <w:p w14:paraId="1B82AB86" w14:textId="49869554" w:rsidR="00B27963" w:rsidRDefault="006D744C" w:rsidP="00B960E5">
            <w:pPr>
              <w:jc w:val="center"/>
            </w:pPr>
            <w:r>
              <w:t>09/03/2025</w:t>
            </w:r>
          </w:p>
        </w:tc>
      </w:tr>
      <w:tr w:rsidR="00B27963" w14:paraId="76E07A60" w14:textId="77777777">
        <w:tc>
          <w:tcPr>
            <w:tcW w:w="1185" w:type="dxa"/>
          </w:tcPr>
          <w:p w14:paraId="7C294830" w14:textId="77777777" w:rsidR="00B27963" w:rsidRDefault="00B27963" w:rsidP="00B960E5">
            <w:pPr>
              <w:jc w:val="center"/>
            </w:pPr>
          </w:p>
        </w:tc>
        <w:tc>
          <w:tcPr>
            <w:tcW w:w="3819" w:type="dxa"/>
          </w:tcPr>
          <w:p w14:paraId="56C36148" w14:textId="77777777" w:rsidR="00B27963" w:rsidRDefault="00B27963" w:rsidP="00B960E5"/>
        </w:tc>
        <w:tc>
          <w:tcPr>
            <w:tcW w:w="1580" w:type="dxa"/>
          </w:tcPr>
          <w:p w14:paraId="2077ED23" w14:textId="77777777" w:rsidR="00B27963" w:rsidRDefault="00B27963" w:rsidP="00B960E5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317" w:type="dxa"/>
          </w:tcPr>
          <w:p w14:paraId="33D1135C" w14:textId="77777777" w:rsidR="00B27963" w:rsidRDefault="00B27963" w:rsidP="00B960E5">
            <w:pPr>
              <w:jc w:val="center"/>
            </w:pPr>
          </w:p>
        </w:tc>
      </w:tr>
      <w:tr w:rsidR="00B27963" w14:paraId="5F386158" w14:textId="77777777">
        <w:tc>
          <w:tcPr>
            <w:tcW w:w="1185" w:type="dxa"/>
          </w:tcPr>
          <w:p w14:paraId="1CC3996E" w14:textId="77777777" w:rsidR="00B27963" w:rsidRDefault="00B27963" w:rsidP="00B960E5">
            <w:pPr>
              <w:jc w:val="center"/>
            </w:pPr>
          </w:p>
        </w:tc>
        <w:tc>
          <w:tcPr>
            <w:tcW w:w="3819" w:type="dxa"/>
          </w:tcPr>
          <w:p w14:paraId="16E1E1D0" w14:textId="77777777" w:rsidR="00B27963" w:rsidRDefault="00B27963" w:rsidP="00B960E5"/>
        </w:tc>
        <w:tc>
          <w:tcPr>
            <w:tcW w:w="1580" w:type="dxa"/>
          </w:tcPr>
          <w:p w14:paraId="72A09BA9" w14:textId="77777777" w:rsidR="00B27963" w:rsidRDefault="00B27963" w:rsidP="00B960E5"/>
        </w:tc>
        <w:tc>
          <w:tcPr>
            <w:tcW w:w="1317" w:type="dxa"/>
          </w:tcPr>
          <w:p w14:paraId="16809DF4" w14:textId="77777777" w:rsidR="00B27963" w:rsidRDefault="00B27963" w:rsidP="00B960E5">
            <w:pPr>
              <w:jc w:val="center"/>
            </w:pPr>
          </w:p>
        </w:tc>
      </w:tr>
      <w:tr w:rsidR="00B27963" w14:paraId="415BF284" w14:textId="77777777">
        <w:tc>
          <w:tcPr>
            <w:tcW w:w="1185" w:type="dxa"/>
          </w:tcPr>
          <w:p w14:paraId="10FB66A8" w14:textId="77777777" w:rsidR="00B27963" w:rsidRDefault="00B27963" w:rsidP="00B960E5">
            <w:pPr>
              <w:jc w:val="center"/>
            </w:pPr>
          </w:p>
        </w:tc>
        <w:tc>
          <w:tcPr>
            <w:tcW w:w="3819" w:type="dxa"/>
          </w:tcPr>
          <w:p w14:paraId="179DEDE9" w14:textId="77777777" w:rsidR="00B27963" w:rsidRDefault="00B27963" w:rsidP="00B960E5"/>
        </w:tc>
        <w:tc>
          <w:tcPr>
            <w:tcW w:w="1580" w:type="dxa"/>
          </w:tcPr>
          <w:p w14:paraId="20BCC3EF" w14:textId="77777777" w:rsidR="00B27963" w:rsidRDefault="00B27963" w:rsidP="00B960E5"/>
        </w:tc>
        <w:tc>
          <w:tcPr>
            <w:tcW w:w="1317" w:type="dxa"/>
          </w:tcPr>
          <w:p w14:paraId="04B57BD3" w14:textId="77777777" w:rsidR="00B27963" w:rsidRDefault="00B27963" w:rsidP="00B960E5">
            <w:pPr>
              <w:jc w:val="center"/>
            </w:pPr>
          </w:p>
        </w:tc>
      </w:tr>
      <w:tr w:rsidR="00B27963" w14:paraId="4C7319BB" w14:textId="77777777">
        <w:tc>
          <w:tcPr>
            <w:tcW w:w="1185" w:type="dxa"/>
          </w:tcPr>
          <w:p w14:paraId="7F7399E0" w14:textId="77777777" w:rsidR="00B27963" w:rsidRDefault="00B27963" w:rsidP="00B960E5">
            <w:pPr>
              <w:jc w:val="center"/>
            </w:pPr>
          </w:p>
        </w:tc>
        <w:tc>
          <w:tcPr>
            <w:tcW w:w="3819" w:type="dxa"/>
          </w:tcPr>
          <w:p w14:paraId="10E3241C" w14:textId="77777777" w:rsidR="00B27963" w:rsidRDefault="00B27963" w:rsidP="00B960E5"/>
        </w:tc>
        <w:tc>
          <w:tcPr>
            <w:tcW w:w="1580" w:type="dxa"/>
          </w:tcPr>
          <w:p w14:paraId="74ECF1DA" w14:textId="77777777" w:rsidR="00B27963" w:rsidRDefault="00B27963" w:rsidP="00B960E5"/>
        </w:tc>
        <w:tc>
          <w:tcPr>
            <w:tcW w:w="1317" w:type="dxa"/>
          </w:tcPr>
          <w:p w14:paraId="4107346D" w14:textId="77777777" w:rsidR="00B27963" w:rsidRDefault="00B27963" w:rsidP="00B960E5">
            <w:pPr>
              <w:jc w:val="center"/>
            </w:pPr>
          </w:p>
        </w:tc>
      </w:tr>
      <w:tr w:rsidR="00B27963" w14:paraId="7C1F91B8" w14:textId="77777777">
        <w:tc>
          <w:tcPr>
            <w:tcW w:w="1185" w:type="dxa"/>
          </w:tcPr>
          <w:p w14:paraId="76AEF67E" w14:textId="77777777" w:rsidR="00B27963" w:rsidRDefault="00B27963" w:rsidP="00B960E5">
            <w:pPr>
              <w:jc w:val="center"/>
            </w:pPr>
          </w:p>
        </w:tc>
        <w:tc>
          <w:tcPr>
            <w:tcW w:w="3819" w:type="dxa"/>
          </w:tcPr>
          <w:p w14:paraId="31333EA1" w14:textId="77777777" w:rsidR="00B27963" w:rsidRDefault="00B27963" w:rsidP="00B960E5"/>
        </w:tc>
        <w:tc>
          <w:tcPr>
            <w:tcW w:w="1580" w:type="dxa"/>
          </w:tcPr>
          <w:p w14:paraId="15F66DE6" w14:textId="77777777" w:rsidR="00B27963" w:rsidRDefault="00B27963" w:rsidP="00B960E5"/>
        </w:tc>
        <w:tc>
          <w:tcPr>
            <w:tcW w:w="1317" w:type="dxa"/>
          </w:tcPr>
          <w:p w14:paraId="29E2C801" w14:textId="77777777" w:rsidR="00B27963" w:rsidRDefault="00B27963" w:rsidP="00B960E5">
            <w:pPr>
              <w:jc w:val="center"/>
            </w:pPr>
          </w:p>
        </w:tc>
      </w:tr>
      <w:tr w:rsidR="00B27963" w14:paraId="3C50D55C" w14:textId="77777777">
        <w:tc>
          <w:tcPr>
            <w:tcW w:w="1185" w:type="dxa"/>
          </w:tcPr>
          <w:p w14:paraId="62264B5C" w14:textId="77777777" w:rsidR="00B27963" w:rsidRDefault="00B27963" w:rsidP="00B960E5">
            <w:pPr>
              <w:jc w:val="center"/>
            </w:pPr>
          </w:p>
        </w:tc>
        <w:tc>
          <w:tcPr>
            <w:tcW w:w="3819" w:type="dxa"/>
          </w:tcPr>
          <w:p w14:paraId="7225EAA6" w14:textId="77777777" w:rsidR="00B27963" w:rsidRDefault="00B27963" w:rsidP="00B960E5"/>
        </w:tc>
        <w:tc>
          <w:tcPr>
            <w:tcW w:w="1580" w:type="dxa"/>
          </w:tcPr>
          <w:p w14:paraId="33A7E787" w14:textId="77777777" w:rsidR="00B27963" w:rsidRDefault="00B27963" w:rsidP="00B960E5"/>
        </w:tc>
        <w:tc>
          <w:tcPr>
            <w:tcW w:w="1317" w:type="dxa"/>
          </w:tcPr>
          <w:p w14:paraId="4B69FE62" w14:textId="77777777" w:rsidR="00B27963" w:rsidRDefault="00B27963" w:rsidP="00B960E5">
            <w:pPr>
              <w:jc w:val="center"/>
            </w:pPr>
          </w:p>
        </w:tc>
      </w:tr>
      <w:tr w:rsidR="00B27963" w14:paraId="13DFA261" w14:textId="77777777">
        <w:tc>
          <w:tcPr>
            <w:tcW w:w="1185" w:type="dxa"/>
          </w:tcPr>
          <w:p w14:paraId="04160983" w14:textId="77777777" w:rsidR="00B27963" w:rsidRDefault="00B27963" w:rsidP="00B960E5">
            <w:pPr>
              <w:jc w:val="center"/>
            </w:pPr>
          </w:p>
        </w:tc>
        <w:tc>
          <w:tcPr>
            <w:tcW w:w="3819" w:type="dxa"/>
          </w:tcPr>
          <w:p w14:paraId="5C7786F5" w14:textId="77777777" w:rsidR="00B27963" w:rsidRDefault="00B27963" w:rsidP="00B960E5"/>
        </w:tc>
        <w:tc>
          <w:tcPr>
            <w:tcW w:w="1580" w:type="dxa"/>
          </w:tcPr>
          <w:p w14:paraId="708150D3" w14:textId="77777777" w:rsidR="00B27963" w:rsidRDefault="00B27963" w:rsidP="00B960E5"/>
        </w:tc>
        <w:tc>
          <w:tcPr>
            <w:tcW w:w="1317" w:type="dxa"/>
          </w:tcPr>
          <w:p w14:paraId="2C06971B" w14:textId="77777777" w:rsidR="00B27963" w:rsidRDefault="00B27963" w:rsidP="00B960E5">
            <w:pPr>
              <w:jc w:val="center"/>
            </w:pPr>
          </w:p>
        </w:tc>
      </w:tr>
      <w:tr w:rsidR="00B27963" w14:paraId="6A6DA07B" w14:textId="77777777">
        <w:tc>
          <w:tcPr>
            <w:tcW w:w="1185" w:type="dxa"/>
          </w:tcPr>
          <w:p w14:paraId="0565263A" w14:textId="77777777" w:rsidR="00B27963" w:rsidRDefault="00B27963" w:rsidP="00B960E5">
            <w:pPr>
              <w:jc w:val="center"/>
            </w:pPr>
          </w:p>
        </w:tc>
        <w:tc>
          <w:tcPr>
            <w:tcW w:w="3819" w:type="dxa"/>
          </w:tcPr>
          <w:p w14:paraId="14784163" w14:textId="77777777" w:rsidR="00B27963" w:rsidRDefault="00B27963" w:rsidP="00B960E5"/>
        </w:tc>
        <w:tc>
          <w:tcPr>
            <w:tcW w:w="1580" w:type="dxa"/>
          </w:tcPr>
          <w:p w14:paraId="64711CEC" w14:textId="77777777" w:rsidR="00B27963" w:rsidRDefault="00B27963" w:rsidP="00B960E5"/>
        </w:tc>
        <w:tc>
          <w:tcPr>
            <w:tcW w:w="1317" w:type="dxa"/>
          </w:tcPr>
          <w:p w14:paraId="626F7F25" w14:textId="77777777" w:rsidR="00B27963" w:rsidRDefault="00B27963" w:rsidP="00B960E5">
            <w:pPr>
              <w:jc w:val="center"/>
            </w:pPr>
          </w:p>
        </w:tc>
      </w:tr>
    </w:tbl>
    <w:p w14:paraId="0AB27A0F" w14:textId="77777777" w:rsidR="00B27963" w:rsidRDefault="00B27963" w:rsidP="00B960E5">
      <w:pPr>
        <w:rPr>
          <w:b/>
        </w:rPr>
      </w:pPr>
    </w:p>
    <w:p w14:paraId="7C015016" w14:textId="77777777" w:rsidR="00B27963" w:rsidRDefault="00B27963" w:rsidP="00B960E5">
      <w:pPr>
        <w:rPr>
          <w:b/>
        </w:rPr>
      </w:pPr>
    </w:p>
    <w:p w14:paraId="596A5680" w14:textId="77777777" w:rsidR="00B27963" w:rsidRDefault="00B27963" w:rsidP="00B960E5">
      <w:pPr>
        <w:pStyle w:val="Title"/>
        <w:rPr>
          <w:sz w:val="32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5733"/>
      </w:tblGrid>
      <w:tr w:rsidR="00B27963" w14:paraId="460E11AD" w14:textId="77777777">
        <w:trPr>
          <w:trHeight w:val="757"/>
          <w:jc w:val="center"/>
        </w:trPr>
        <w:tc>
          <w:tcPr>
            <w:tcW w:w="5733" w:type="dxa"/>
          </w:tcPr>
          <w:p w14:paraId="5F8545BD" w14:textId="77777777" w:rsidR="00B27963" w:rsidRDefault="00B27963" w:rsidP="00B960E5">
            <w:pPr>
              <w:pStyle w:val="BodyTextIndent2"/>
              <w:ind w:left="0" w:firstLine="0"/>
              <w:jc w:val="center"/>
              <w:rPr>
                <w:rFonts w:ascii="Arial" w:hAnsi="Arial"/>
              </w:rPr>
            </w:pPr>
          </w:p>
          <w:p w14:paraId="16D14A51" w14:textId="77777777" w:rsidR="00B27963" w:rsidRDefault="00B27963" w:rsidP="00B960E5">
            <w:pPr>
              <w:pStyle w:val="BodyTextIndent2"/>
              <w:ind w:left="0" w:firstLine="0"/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This document is for internal use only and may not be reproduced in any form or by any means, including electronic, without the prior written consent of Standard Meter Lab.</w:t>
            </w:r>
          </w:p>
          <w:p w14:paraId="761CB30E" w14:textId="77777777" w:rsidR="00B27963" w:rsidRDefault="00B27963" w:rsidP="00B960E5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14:paraId="24C901C6" w14:textId="77777777" w:rsidR="00B27963" w:rsidRDefault="00B27963" w:rsidP="00B960E5">
      <w:pPr>
        <w:jc w:val="center"/>
        <w:rPr>
          <w:rFonts w:cs="Arial"/>
          <w:b/>
          <w:bCs/>
        </w:rPr>
      </w:pPr>
    </w:p>
    <w:p w14:paraId="4E55E04C" w14:textId="77777777" w:rsidR="00B27963" w:rsidRDefault="00B27963" w:rsidP="00B960E5">
      <w:pPr>
        <w:pStyle w:val="Title"/>
        <w:rPr>
          <w:b w:val="0"/>
          <w:sz w:val="24"/>
        </w:rPr>
      </w:pPr>
    </w:p>
    <w:p w14:paraId="4F8A9581" w14:textId="77777777" w:rsidR="00B27963" w:rsidRDefault="00B27963" w:rsidP="00B960E5">
      <w:pPr>
        <w:pStyle w:val="Title"/>
        <w:rPr>
          <w:b w:val="0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1074C7" w:rsidRPr="00CA1E2E" w14:paraId="2E8D3AC2" w14:textId="77777777" w:rsidTr="00CA1E2E">
        <w:tc>
          <w:tcPr>
            <w:tcW w:w="9576" w:type="dxa"/>
          </w:tcPr>
          <w:p w14:paraId="12966429" w14:textId="77777777" w:rsidR="001074C7" w:rsidRPr="00CA1E2E" w:rsidRDefault="001074C7" w:rsidP="00B960E5">
            <w:pPr>
              <w:pStyle w:val="Title"/>
              <w:jc w:val="center"/>
              <w:rPr>
                <w:b w:val="0"/>
                <w:sz w:val="24"/>
              </w:rPr>
            </w:pPr>
            <w:r w:rsidRPr="00CA1E2E">
              <w:rPr>
                <w:rFonts w:cs="Arial"/>
                <w:b w:val="0"/>
                <w:bCs/>
                <w:color w:val="FF0000"/>
                <w:sz w:val="36"/>
                <w:szCs w:val="36"/>
              </w:rPr>
              <w:t>When printed this document becomes uncontrolled.</w:t>
            </w:r>
          </w:p>
        </w:tc>
      </w:tr>
    </w:tbl>
    <w:p w14:paraId="7B13F15A" w14:textId="77777777" w:rsidR="00B27963" w:rsidRDefault="00B27963" w:rsidP="00B960E5">
      <w:pPr>
        <w:pStyle w:val="Title"/>
        <w:rPr>
          <w:b w:val="0"/>
          <w:sz w:val="24"/>
        </w:rPr>
      </w:pPr>
    </w:p>
    <w:p w14:paraId="471EF179" w14:textId="77777777" w:rsidR="00867835" w:rsidRDefault="00867835" w:rsidP="00B960E5">
      <w:pPr>
        <w:pStyle w:val="Title"/>
        <w:rPr>
          <w:b w:val="0"/>
          <w:sz w:val="24"/>
        </w:rPr>
      </w:pPr>
    </w:p>
    <w:p w14:paraId="09227877" w14:textId="77777777" w:rsidR="00867835" w:rsidRDefault="00867835" w:rsidP="00B960E5">
      <w:pPr>
        <w:pStyle w:val="Title"/>
        <w:rPr>
          <w:b w:val="0"/>
          <w:sz w:val="24"/>
        </w:rPr>
      </w:pPr>
    </w:p>
    <w:p w14:paraId="0A7427FA" w14:textId="77777777" w:rsidR="00867835" w:rsidRDefault="00867835" w:rsidP="00B960E5">
      <w:pPr>
        <w:pStyle w:val="Title"/>
        <w:rPr>
          <w:b w:val="0"/>
          <w:sz w:val="24"/>
        </w:rPr>
      </w:pPr>
    </w:p>
    <w:p w14:paraId="252E64E2" w14:textId="77777777" w:rsidR="00867835" w:rsidRDefault="00867835" w:rsidP="00B960E5">
      <w:pPr>
        <w:pStyle w:val="Title"/>
        <w:rPr>
          <w:b w:val="0"/>
          <w:sz w:val="24"/>
        </w:rPr>
      </w:pPr>
    </w:p>
    <w:p w14:paraId="7FE0FB61" w14:textId="77777777" w:rsidR="00867835" w:rsidRDefault="00867835" w:rsidP="00B960E5">
      <w:pPr>
        <w:pStyle w:val="Title"/>
        <w:rPr>
          <w:b w:val="0"/>
          <w:sz w:val="24"/>
        </w:rPr>
      </w:pPr>
    </w:p>
    <w:p w14:paraId="7518AACD" w14:textId="77777777" w:rsidR="00911DB7" w:rsidRDefault="00911DB7" w:rsidP="00B960E5">
      <w:pPr>
        <w:pStyle w:val="Title"/>
        <w:rPr>
          <w:b w:val="0"/>
          <w:sz w:val="24"/>
        </w:rPr>
      </w:pPr>
    </w:p>
    <w:p w14:paraId="4E5D7056" w14:textId="77777777" w:rsidR="00911DB7" w:rsidRDefault="00911DB7" w:rsidP="00B960E5">
      <w:pPr>
        <w:pStyle w:val="Title"/>
        <w:rPr>
          <w:b w:val="0"/>
          <w:sz w:val="24"/>
        </w:rPr>
      </w:pPr>
    </w:p>
    <w:p w14:paraId="71AB6270" w14:textId="77777777" w:rsidR="00911DB7" w:rsidRDefault="00911DB7" w:rsidP="00B960E5">
      <w:pPr>
        <w:pStyle w:val="Title"/>
        <w:rPr>
          <w:b w:val="0"/>
          <w:sz w:val="24"/>
        </w:rPr>
      </w:pPr>
    </w:p>
    <w:p w14:paraId="56EC62AA" w14:textId="77777777" w:rsidR="00911DB7" w:rsidRDefault="00911DB7" w:rsidP="00B960E5">
      <w:pPr>
        <w:pStyle w:val="Title"/>
        <w:rPr>
          <w:b w:val="0"/>
          <w:sz w:val="24"/>
        </w:rPr>
      </w:pPr>
    </w:p>
    <w:p w14:paraId="4591F6E3" w14:textId="77777777" w:rsidR="00911DB7" w:rsidRDefault="00911DB7" w:rsidP="00B960E5">
      <w:pPr>
        <w:pStyle w:val="Title"/>
        <w:rPr>
          <w:b w:val="0"/>
          <w:sz w:val="24"/>
        </w:rPr>
      </w:pPr>
    </w:p>
    <w:p w14:paraId="0BB94839" w14:textId="77777777" w:rsidR="00911DB7" w:rsidRDefault="00911DB7" w:rsidP="00B960E5">
      <w:pPr>
        <w:pStyle w:val="Title"/>
        <w:rPr>
          <w:b w:val="0"/>
          <w:sz w:val="24"/>
        </w:rPr>
      </w:pPr>
    </w:p>
    <w:p w14:paraId="5E145972" w14:textId="77777777" w:rsidR="00911DB7" w:rsidRDefault="00911DB7" w:rsidP="00B960E5">
      <w:pPr>
        <w:pStyle w:val="Title"/>
        <w:rPr>
          <w:b w:val="0"/>
          <w:sz w:val="24"/>
        </w:rPr>
      </w:pPr>
    </w:p>
    <w:p w14:paraId="4DB840BB" w14:textId="77777777" w:rsidR="00911DB7" w:rsidRDefault="00911DB7" w:rsidP="00B960E5">
      <w:pPr>
        <w:pStyle w:val="Title"/>
        <w:rPr>
          <w:b w:val="0"/>
          <w:sz w:val="24"/>
        </w:rPr>
      </w:pPr>
    </w:p>
    <w:p w14:paraId="3098295D" w14:textId="77777777" w:rsidR="00867835" w:rsidRDefault="00867835" w:rsidP="00B960E5">
      <w:pPr>
        <w:pStyle w:val="Title"/>
        <w:rPr>
          <w:b w:val="0"/>
          <w:sz w:val="24"/>
        </w:rPr>
      </w:pPr>
    </w:p>
    <w:p w14:paraId="5877B00C" w14:textId="77777777" w:rsidR="00867835" w:rsidRPr="00911DB7" w:rsidRDefault="00867835" w:rsidP="00B960E5">
      <w:pPr>
        <w:rPr>
          <w:rFonts w:cs="Arial"/>
        </w:rPr>
      </w:pPr>
    </w:p>
    <w:p w14:paraId="02A99F58" w14:textId="777E083A" w:rsidR="00FC7542" w:rsidRPr="00FC7542" w:rsidRDefault="00B27963" w:rsidP="00B960E5">
      <w:pPr>
        <w:pStyle w:val="Heading1"/>
        <w:numPr>
          <w:ilvl w:val="0"/>
          <w:numId w:val="40"/>
        </w:numPr>
      </w:pPr>
      <w:r w:rsidRPr="00FC7542">
        <w:lastRenderedPageBreak/>
        <w:t>purpose:</w:t>
      </w:r>
      <w:r w:rsidR="00B960E5">
        <w:br/>
      </w:r>
    </w:p>
    <w:p w14:paraId="4052A46C" w14:textId="77777777" w:rsidR="00B27963" w:rsidRPr="003427AA" w:rsidRDefault="002469C6" w:rsidP="00B960E5">
      <w:pPr>
        <w:pStyle w:val="Heading2"/>
        <w:numPr>
          <w:ilvl w:val="1"/>
          <w:numId w:val="40"/>
        </w:numPr>
      </w:pPr>
      <w:r w:rsidRPr="003427AA">
        <w:t>To establish a policy and procedure to designate appropriate athorities for implementing corrective action when non-conforming work or departures from policies and procedures in the quality system or technical operations have been identified.</w:t>
      </w:r>
      <w:r w:rsidR="00B27963" w:rsidRPr="003427AA">
        <w:t xml:space="preserve"> </w:t>
      </w:r>
    </w:p>
    <w:p w14:paraId="45FC2C14" w14:textId="449754D0" w:rsidR="00B960E5" w:rsidRPr="00B960E5" w:rsidRDefault="00B27963" w:rsidP="00B960E5">
      <w:pPr>
        <w:pStyle w:val="Heading1"/>
        <w:numPr>
          <w:ilvl w:val="0"/>
          <w:numId w:val="40"/>
        </w:numPr>
      </w:pPr>
      <w:r w:rsidRPr="00FC7542">
        <w:t>SCOPE:</w:t>
      </w:r>
      <w:r w:rsidR="00BD6235">
        <w:br/>
      </w:r>
    </w:p>
    <w:p w14:paraId="233C5257" w14:textId="2021841A" w:rsidR="00B27963" w:rsidRPr="00FC7542" w:rsidRDefault="00096E74" w:rsidP="00B960E5">
      <w:pPr>
        <w:pStyle w:val="Heading2"/>
        <w:numPr>
          <w:ilvl w:val="2"/>
          <w:numId w:val="40"/>
        </w:numPr>
      </w:pPr>
      <w:bookmarkStart w:id="0" w:name="_Hlk207789554"/>
      <w:r w:rsidRPr="00FC7542">
        <w:t xml:space="preserve">Problems with the quality system or with the technical operations of the laboratory may be identified </w:t>
      </w:r>
      <w:r w:rsidR="00B57FE6" w:rsidRPr="00FC7542">
        <w:t>through a variety of activities, such as Control of non-conforming work, internal or external Audits, management reviews, feedback from customers</w:t>
      </w:r>
      <w:r w:rsidR="00862BA2">
        <w:t>,</w:t>
      </w:r>
      <w:r w:rsidR="00B57FE6" w:rsidRPr="00FC7542">
        <w:t xml:space="preserve"> or staff observations.</w:t>
      </w:r>
    </w:p>
    <w:bookmarkEnd w:id="0"/>
    <w:p w14:paraId="5C2F8EA6" w14:textId="7C9D90E4" w:rsidR="00B27963" w:rsidRPr="00911DB7" w:rsidRDefault="00867835" w:rsidP="00B960E5">
      <w:pPr>
        <w:pStyle w:val="Heading1"/>
        <w:numPr>
          <w:ilvl w:val="0"/>
          <w:numId w:val="40"/>
        </w:numPr>
      </w:pPr>
      <w:r w:rsidRPr="00911DB7">
        <w:t>De</w:t>
      </w:r>
      <w:r w:rsidR="00B27963" w:rsidRPr="00911DB7">
        <w:t>finitions:</w:t>
      </w:r>
      <w:r w:rsidR="00BD6235">
        <w:br/>
      </w:r>
    </w:p>
    <w:p w14:paraId="2780553E" w14:textId="362AB9AA" w:rsidR="006E4921" w:rsidRPr="00E3523C" w:rsidRDefault="00E3523C" w:rsidP="00B960E5">
      <w:pPr>
        <w:pStyle w:val="Heading2"/>
        <w:numPr>
          <w:ilvl w:val="2"/>
          <w:numId w:val="40"/>
        </w:numPr>
      </w:pPr>
      <w:r w:rsidRPr="003427AA">
        <w:rPr>
          <w:b/>
          <w:u w:val="single"/>
        </w:rPr>
        <w:t xml:space="preserve">Corrective </w:t>
      </w:r>
      <w:r w:rsidR="008B41B0">
        <w:rPr>
          <w:b/>
          <w:u w:val="single"/>
        </w:rPr>
        <w:t>A</w:t>
      </w:r>
      <w:r w:rsidRPr="003427AA">
        <w:rPr>
          <w:b/>
          <w:u w:val="single"/>
        </w:rPr>
        <w:t>ctions</w:t>
      </w:r>
      <w:r w:rsidR="00464211" w:rsidRPr="003427AA">
        <w:rPr>
          <w:b/>
          <w:u w:val="single"/>
        </w:rPr>
        <w:t>:</w:t>
      </w:r>
      <w:r w:rsidRPr="00E3523C">
        <w:t xml:space="preserve"> </w:t>
      </w:r>
      <w:r w:rsidR="00862BA2">
        <w:t>S</w:t>
      </w:r>
      <w:r w:rsidRPr="00E3523C">
        <w:t>teps that are taken to eliminate the causes of existing nonconformities in order to prevent recurrence. The corrective action process tries to make sure that existing nonconformities and potentially</w:t>
      </w:r>
      <w:r>
        <w:t xml:space="preserve"> </w:t>
      </w:r>
      <w:r w:rsidRPr="00E3523C">
        <w:t>undesirable situations don’t happen again.</w:t>
      </w:r>
      <w:r w:rsidR="00BD6235">
        <w:br/>
      </w:r>
    </w:p>
    <w:p w14:paraId="0152E453" w14:textId="4E042E36" w:rsidR="005B4A4C" w:rsidRPr="00911DB7" w:rsidRDefault="003427AA" w:rsidP="00B960E5">
      <w:pPr>
        <w:pStyle w:val="Heading1"/>
        <w:numPr>
          <w:ilvl w:val="0"/>
          <w:numId w:val="40"/>
        </w:numPr>
      </w:pPr>
      <w:r>
        <w:tab/>
      </w:r>
      <w:r w:rsidR="005B4A4C" w:rsidRPr="00911DB7">
        <w:t>RECORDS: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2193"/>
        <w:gridCol w:w="2124"/>
        <w:gridCol w:w="2143"/>
      </w:tblGrid>
      <w:tr w:rsidR="00AA1600" w:rsidRPr="004E6D31" w14:paraId="014A3FA3" w14:textId="77777777" w:rsidTr="004E6D31">
        <w:trPr>
          <w:trHeight w:val="413"/>
        </w:trPr>
        <w:tc>
          <w:tcPr>
            <w:tcW w:w="2394" w:type="dxa"/>
          </w:tcPr>
          <w:p w14:paraId="640DEB7D" w14:textId="77777777" w:rsidR="005B4A4C" w:rsidRPr="004E6D31" w:rsidRDefault="005B4A4C" w:rsidP="00B960E5">
            <w:pPr>
              <w:rPr>
                <w:rFonts w:cs="Arial"/>
              </w:rPr>
            </w:pPr>
            <w:r w:rsidRPr="004E6D31">
              <w:rPr>
                <w:rFonts w:cs="Arial"/>
              </w:rPr>
              <w:t>Description</w:t>
            </w:r>
          </w:p>
        </w:tc>
        <w:tc>
          <w:tcPr>
            <w:tcW w:w="2394" w:type="dxa"/>
          </w:tcPr>
          <w:p w14:paraId="0510021E" w14:textId="77777777" w:rsidR="005B4A4C" w:rsidRPr="004E6D31" w:rsidRDefault="005B4A4C" w:rsidP="00B960E5">
            <w:pPr>
              <w:rPr>
                <w:rFonts w:cs="Arial"/>
              </w:rPr>
            </w:pPr>
            <w:r w:rsidRPr="004E6D31">
              <w:rPr>
                <w:rFonts w:cs="Arial"/>
              </w:rPr>
              <w:t>Record</w:t>
            </w:r>
          </w:p>
        </w:tc>
        <w:tc>
          <w:tcPr>
            <w:tcW w:w="2394" w:type="dxa"/>
          </w:tcPr>
          <w:p w14:paraId="522DE076" w14:textId="77777777" w:rsidR="005B4A4C" w:rsidRPr="004E6D31" w:rsidRDefault="005B4A4C" w:rsidP="00B960E5">
            <w:pPr>
              <w:rPr>
                <w:rFonts w:cs="Arial"/>
              </w:rPr>
            </w:pPr>
            <w:r w:rsidRPr="004E6D31">
              <w:rPr>
                <w:rFonts w:cs="Arial"/>
              </w:rPr>
              <w:t>Location</w:t>
            </w:r>
          </w:p>
        </w:tc>
        <w:tc>
          <w:tcPr>
            <w:tcW w:w="2394" w:type="dxa"/>
          </w:tcPr>
          <w:p w14:paraId="4508E51C" w14:textId="77777777" w:rsidR="005B4A4C" w:rsidRPr="004E6D31" w:rsidRDefault="005B4A4C" w:rsidP="00B960E5">
            <w:pPr>
              <w:rPr>
                <w:rFonts w:cs="Arial"/>
              </w:rPr>
            </w:pPr>
            <w:r w:rsidRPr="004E6D31">
              <w:rPr>
                <w:rFonts w:cs="Arial"/>
              </w:rPr>
              <w:t>Retention</w:t>
            </w:r>
          </w:p>
        </w:tc>
      </w:tr>
      <w:tr w:rsidR="00AA1600" w:rsidRPr="004E6D31" w14:paraId="6BD5433D" w14:textId="77777777" w:rsidTr="004E6D31">
        <w:tc>
          <w:tcPr>
            <w:tcW w:w="2394" w:type="dxa"/>
          </w:tcPr>
          <w:p w14:paraId="1878093D" w14:textId="77777777" w:rsidR="005B4A4C" w:rsidRPr="004E6D31" w:rsidRDefault="00517917" w:rsidP="00B960E5">
            <w:pPr>
              <w:rPr>
                <w:rFonts w:cs="Arial"/>
              </w:rPr>
            </w:pPr>
            <w:r w:rsidRPr="004E6D31">
              <w:rPr>
                <w:rFonts w:cs="Arial"/>
              </w:rPr>
              <w:t xml:space="preserve">CAR </w:t>
            </w:r>
            <w:r w:rsidR="005B4A4C" w:rsidRPr="004E6D31">
              <w:rPr>
                <w:rFonts w:cs="Arial"/>
              </w:rPr>
              <w:t>Status Log (SML-127)</w:t>
            </w:r>
          </w:p>
          <w:p w14:paraId="50072567" w14:textId="77777777" w:rsidR="00517917" w:rsidRPr="004E6D31" w:rsidRDefault="00517917" w:rsidP="00B960E5">
            <w:pPr>
              <w:rPr>
                <w:rFonts w:cs="Arial"/>
              </w:rPr>
            </w:pPr>
          </w:p>
          <w:p w14:paraId="3D32C742" w14:textId="77777777" w:rsidR="005B4A4C" w:rsidRPr="004E6D31" w:rsidRDefault="00517917" w:rsidP="00B960E5">
            <w:pPr>
              <w:rPr>
                <w:rFonts w:cs="Arial"/>
              </w:rPr>
            </w:pPr>
            <w:r w:rsidRPr="004E6D31">
              <w:rPr>
                <w:rFonts w:cs="Arial"/>
              </w:rPr>
              <w:t xml:space="preserve">CAR </w:t>
            </w:r>
            <w:r w:rsidR="005123FC">
              <w:rPr>
                <w:rFonts w:cs="Arial"/>
              </w:rPr>
              <w:t>Request</w:t>
            </w:r>
            <w:r w:rsidRPr="004E6D31">
              <w:rPr>
                <w:rFonts w:cs="Arial"/>
              </w:rPr>
              <w:t xml:space="preserve"> Form (SML-111)</w:t>
            </w:r>
          </w:p>
        </w:tc>
        <w:tc>
          <w:tcPr>
            <w:tcW w:w="2394" w:type="dxa"/>
          </w:tcPr>
          <w:p w14:paraId="6013013F" w14:textId="77777777" w:rsidR="00517917" w:rsidRPr="004E6D31" w:rsidRDefault="005B4A4C" w:rsidP="00B960E5">
            <w:pPr>
              <w:rPr>
                <w:rFonts w:cs="Arial"/>
              </w:rPr>
            </w:pPr>
            <w:r w:rsidRPr="004E6D31">
              <w:rPr>
                <w:rFonts w:cs="Arial"/>
              </w:rPr>
              <w:t xml:space="preserve">Record of CAR </w:t>
            </w:r>
            <w:r w:rsidR="00517917" w:rsidRPr="004E6D31">
              <w:rPr>
                <w:rFonts w:cs="Arial"/>
              </w:rPr>
              <w:t>Status</w:t>
            </w:r>
          </w:p>
          <w:p w14:paraId="5423B8A9" w14:textId="77777777" w:rsidR="00517917" w:rsidRPr="004E6D31" w:rsidRDefault="00517917" w:rsidP="00B960E5">
            <w:pPr>
              <w:rPr>
                <w:rFonts w:cs="Arial"/>
              </w:rPr>
            </w:pPr>
          </w:p>
          <w:p w14:paraId="796FFF03" w14:textId="77777777" w:rsidR="00AA1600" w:rsidRPr="004E6D31" w:rsidRDefault="00AA1600" w:rsidP="00B960E5">
            <w:pPr>
              <w:rPr>
                <w:rFonts w:cs="Arial"/>
              </w:rPr>
            </w:pPr>
          </w:p>
          <w:p w14:paraId="58970B34" w14:textId="77777777" w:rsidR="00517917" w:rsidRPr="004E6D31" w:rsidRDefault="00AA1600" w:rsidP="00B960E5">
            <w:pPr>
              <w:rPr>
                <w:rFonts w:cs="Arial"/>
              </w:rPr>
            </w:pPr>
            <w:r w:rsidRPr="004E6D31">
              <w:rPr>
                <w:rFonts w:cs="Arial"/>
              </w:rPr>
              <w:t>Root Cause Investigation &amp; Correction</w:t>
            </w:r>
          </w:p>
        </w:tc>
        <w:tc>
          <w:tcPr>
            <w:tcW w:w="2394" w:type="dxa"/>
          </w:tcPr>
          <w:p w14:paraId="3595A022" w14:textId="6C294EC3" w:rsidR="00AA1600" w:rsidRPr="004E6D31" w:rsidRDefault="003A5F4D" w:rsidP="00B960E5">
            <w:pPr>
              <w:rPr>
                <w:rFonts w:cs="Arial"/>
              </w:rPr>
            </w:pPr>
            <w:r>
              <w:rPr>
                <w:rFonts w:cs="Arial"/>
              </w:rPr>
              <w:t xml:space="preserve">SML Server </w:t>
            </w:r>
            <w:r w:rsidR="00D314A6">
              <w:rPr>
                <w:rFonts w:cs="Arial"/>
              </w:rPr>
              <w:t>Shared Folder</w:t>
            </w:r>
            <w:r w:rsidR="00AA1600" w:rsidRPr="004E6D31">
              <w:rPr>
                <w:rFonts w:cs="Arial"/>
              </w:rPr>
              <w:t xml:space="preserve"> </w:t>
            </w:r>
          </w:p>
          <w:p w14:paraId="482D14D0" w14:textId="77777777" w:rsidR="00AA1600" w:rsidRPr="004E6D31" w:rsidRDefault="00AA1600" w:rsidP="00B960E5">
            <w:pPr>
              <w:rPr>
                <w:rFonts w:cs="Arial"/>
              </w:rPr>
            </w:pPr>
          </w:p>
          <w:p w14:paraId="04844EF3" w14:textId="77777777" w:rsidR="00AA1600" w:rsidRPr="004E6D31" w:rsidRDefault="00AA1600" w:rsidP="00B960E5">
            <w:pPr>
              <w:rPr>
                <w:rFonts w:cs="Arial"/>
              </w:rPr>
            </w:pPr>
          </w:p>
          <w:p w14:paraId="62D57C85" w14:textId="5A808F16" w:rsidR="005B4A4C" w:rsidRPr="004E6D31" w:rsidRDefault="003A5F4D" w:rsidP="00B960E5">
            <w:pPr>
              <w:rPr>
                <w:rFonts w:cs="Arial"/>
              </w:rPr>
            </w:pPr>
            <w:r>
              <w:rPr>
                <w:rFonts w:cs="Arial"/>
              </w:rPr>
              <w:t xml:space="preserve">SML Server </w:t>
            </w:r>
            <w:r w:rsidR="00D314A6">
              <w:rPr>
                <w:rFonts w:cs="Arial"/>
              </w:rPr>
              <w:t>Shared F</w:t>
            </w:r>
            <w:r w:rsidR="002A0508">
              <w:rPr>
                <w:rFonts w:cs="Arial"/>
              </w:rPr>
              <w:t>o</w:t>
            </w:r>
            <w:r w:rsidR="00D314A6">
              <w:rPr>
                <w:rFonts w:cs="Arial"/>
              </w:rPr>
              <w:t>lder</w:t>
            </w:r>
          </w:p>
          <w:p w14:paraId="3316D5A8" w14:textId="77777777" w:rsidR="00AA1600" w:rsidRPr="004E6D31" w:rsidRDefault="00AA1600" w:rsidP="00B960E5">
            <w:pPr>
              <w:rPr>
                <w:rFonts w:cs="Arial"/>
              </w:rPr>
            </w:pPr>
          </w:p>
          <w:p w14:paraId="0E0F519F" w14:textId="77777777" w:rsidR="00AA1600" w:rsidRPr="004E6D31" w:rsidRDefault="00AA1600" w:rsidP="00B960E5">
            <w:pPr>
              <w:rPr>
                <w:rFonts w:cs="Arial"/>
              </w:rPr>
            </w:pPr>
          </w:p>
        </w:tc>
        <w:tc>
          <w:tcPr>
            <w:tcW w:w="2394" w:type="dxa"/>
          </w:tcPr>
          <w:p w14:paraId="7CBAEE17" w14:textId="77777777" w:rsidR="005B4A4C" w:rsidRPr="004E6D31" w:rsidRDefault="00517917" w:rsidP="00B960E5">
            <w:pPr>
              <w:rPr>
                <w:rFonts w:cs="Arial"/>
              </w:rPr>
            </w:pPr>
            <w:r w:rsidRPr="004E6D31">
              <w:rPr>
                <w:rFonts w:cs="Arial"/>
              </w:rPr>
              <w:t>2 Years Minimum</w:t>
            </w:r>
          </w:p>
          <w:p w14:paraId="2A4CE470" w14:textId="77777777" w:rsidR="00AA1600" w:rsidRPr="004E6D31" w:rsidRDefault="00AA1600" w:rsidP="00B960E5">
            <w:pPr>
              <w:rPr>
                <w:rFonts w:cs="Arial"/>
              </w:rPr>
            </w:pPr>
          </w:p>
          <w:p w14:paraId="62E46EBB" w14:textId="77777777" w:rsidR="00AA1600" w:rsidRPr="004E6D31" w:rsidRDefault="00AA1600" w:rsidP="00B960E5">
            <w:pPr>
              <w:rPr>
                <w:rFonts w:cs="Arial"/>
              </w:rPr>
            </w:pPr>
          </w:p>
          <w:p w14:paraId="0D5385FF" w14:textId="77777777" w:rsidR="003A5F4D" w:rsidRDefault="003A5F4D" w:rsidP="00B960E5">
            <w:pPr>
              <w:rPr>
                <w:rFonts w:cs="Arial"/>
              </w:rPr>
            </w:pPr>
          </w:p>
          <w:p w14:paraId="7078F829" w14:textId="43B4E21F" w:rsidR="00AA1600" w:rsidRPr="004E6D31" w:rsidRDefault="00AA1600" w:rsidP="00B960E5">
            <w:pPr>
              <w:rPr>
                <w:rFonts w:cs="Arial"/>
              </w:rPr>
            </w:pPr>
            <w:r w:rsidRPr="004E6D31">
              <w:rPr>
                <w:rFonts w:cs="Arial"/>
              </w:rPr>
              <w:t>2 Years Minimum</w:t>
            </w:r>
          </w:p>
        </w:tc>
      </w:tr>
    </w:tbl>
    <w:p w14:paraId="6F816F39" w14:textId="77777777" w:rsidR="005B4A4C" w:rsidRPr="00911DB7" w:rsidRDefault="005B4A4C" w:rsidP="00B960E5">
      <w:pPr>
        <w:rPr>
          <w:rFonts w:cs="Arial"/>
        </w:rPr>
      </w:pPr>
    </w:p>
    <w:p w14:paraId="5E80763C" w14:textId="77777777" w:rsidR="00B960E5" w:rsidRDefault="001135D8" w:rsidP="00B960E5">
      <w:pPr>
        <w:pStyle w:val="Heading1"/>
        <w:numPr>
          <w:ilvl w:val="0"/>
          <w:numId w:val="40"/>
        </w:numPr>
      </w:pPr>
      <w:r w:rsidRPr="001135D8">
        <w:t>RESPONSIBI</w:t>
      </w:r>
      <w:r w:rsidR="00B27963" w:rsidRPr="00911DB7">
        <w:t>LIT</w:t>
      </w:r>
      <w:r w:rsidR="00697311">
        <w:t>IES:</w:t>
      </w:r>
    </w:p>
    <w:p w14:paraId="4E358AA0" w14:textId="77777777" w:rsidR="00BD6235" w:rsidRPr="00BD6235" w:rsidRDefault="00BD6235" w:rsidP="00BD6235">
      <w:pPr>
        <w:pStyle w:val="ListParagraph"/>
        <w:ind w:left="1440"/>
      </w:pPr>
    </w:p>
    <w:p w14:paraId="168CFBE1" w14:textId="77777777" w:rsidR="00B960E5" w:rsidRDefault="001135D8" w:rsidP="00B960E5">
      <w:pPr>
        <w:pStyle w:val="Heading1"/>
        <w:numPr>
          <w:ilvl w:val="1"/>
          <w:numId w:val="40"/>
        </w:numPr>
        <w:rPr>
          <w:caps w:val="0"/>
        </w:rPr>
      </w:pPr>
      <w:bookmarkStart w:id="1" w:name="_Hlk207789572"/>
      <w:bookmarkStart w:id="2" w:name="_Hlk207789617"/>
      <w:r w:rsidRPr="001135D8">
        <w:t xml:space="preserve"> </w:t>
      </w:r>
      <w:r w:rsidR="00B960E5" w:rsidRPr="00B960E5">
        <w:rPr>
          <w:caps w:val="0"/>
        </w:rPr>
        <w:t xml:space="preserve">All </w:t>
      </w:r>
      <w:r w:rsidR="00B960E5">
        <w:rPr>
          <w:caps w:val="0"/>
        </w:rPr>
        <w:t>SML</w:t>
      </w:r>
      <w:r w:rsidR="00B960E5" w:rsidRPr="00B960E5">
        <w:rPr>
          <w:caps w:val="0"/>
        </w:rPr>
        <w:t xml:space="preserve"> employees are responsible to:</w:t>
      </w:r>
    </w:p>
    <w:p w14:paraId="21B8ED76" w14:textId="77777777" w:rsidR="00BD6235" w:rsidRPr="00BD6235" w:rsidRDefault="00BD6235" w:rsidP="00BD6235"/>
    <w:p w14:paraId="279F6A72" w14:textId="05A51C90" w:rsidR="00B960E5" w:rsidRPr="00B960E5" w:rsidRDefault="00B960E5" w:rsidP="00B960E5">
      <w:pPr>
        <w:pStyle w:val="ListParagraph"/>
        <w:numPr>
          <w:ilvl w:val="2"/>
          <w:numId w:val="40"/>
        </w:numPr>
        <w:rPr>
          <w:bCs/>
          <w:kern w:val="28"/>
        </w:rPr>
      </w:pPr>
      <w:r w:rsidRPr="00B960E5">
        <w:rPr>
          <w:bCs/>
          <w:kern w:val="28"/>
        </w:rPr>
        <w:t xml:space="preserve">Identify non-conformance in accordance with </w:t>
      </w:r>
      <w:r w:rsidR="00124692" w:rsidRPr="00124692">
        <w:rPr>
          <w:bCs/>
          <w:kern w:val="28"/>
          <w:u w:val="single"/>
        </w:rPr>
        <w:t>(</w:t>
      </w:r>
      <w:r w:rsidRPr="00124692">
        <w:rPr>
          <w:bCs/>
          <w:kern w:val="28"/>
          <w:u w:val="single"/>
        </w:rPr>
        <w:t>SML</w:t>
      </w:r>
      <w:r w:rsidR="00124692">
        <w:rPr>
          <w:bCs/>
          <w:kern w:val="28"/>
          <w:u w:val="single"/>
        </w:rPr>
        <w:t>-</w:t>
      </w:r>
      <w:r w:rsidRPr="00124692">
        <w:rPr>
          <w:bCs/>
          <w:kern w:val="28"/>
          <w:u w:val="single"/>
        </w:rPr>
        <w:t>208</w:t>
      </w:r>
      <w:r w:rsidR="00124692">
        <w:rPr>
          <w:bCs/>
          <w:kern w:val="28"/>
          <w:u w:val="single"/>
        </w:rPr>
        <w:t>)</w:t>
      </w:r>
      <w:r w:rsidR="00124692" w:rsidRPr="00124692">
        <w:rPr>
          <w:bCs/>
          <w:kern w:val="28"/>
          <w:u w:val="single"/>
        </w:rPr>
        <w:t xml:space="preserve"> Control of Nonconforming </w:t>
      </w:r>
      <w:r w:rsidR="00124692">
        <w:rPr>
          <w:bCs/>
          <w:kern w:val="28"/>
          <w:u w:val="single"/>
        </w:rPr>
        <w:t>W</w:t>
      </w:r>
      <w:r w:rsidR="00124692" w:rsidRPr="00124692">
        <w:rPr>
          <w:bCs/>
          <w:kern w:val="28"/>
          <w:u w:val="single"/>
        </w:rPr>
        <w:t>ork</w:t>
      </w:r>
    </w:p>
    <w:p w14:paraId="1E863438" w14:textId="351CCF7C" w:rsidR="00B960E5" w:rsidRPr="00B960E5" w:rsidRDefault="00B960E5" w:rsidP="00B960E5">
      <w:pPr>
        <w:pStyle w:val="Heading1"/>
        <w:numPr>
          <w:ilvl w:val="2"/>
          <w:numId w:val="40"/>
        </w:numPr>
        <w:rPr>
          <w:b w:val="0"/>
          <w:bCs/>
        </w:rPr>
      </w:pPr>
      <w:r w:rsidRPr="00B960E5">
        <w:rPr>
          <w:b w:val="0"/>
          <w:bCs/>
          <w:caps w:val="0"/>
        </w:rPr>
        <w:t>If desiginated by management</w:t>
      </w:r>
      <w:r>
        <w:rPr>
          <w:b w:val="0"/>
          <w:bCs/>
          <w:caps w:val="0"/>
        </w:rPr>
        <w:t>,</w:t>
      </w:r>
      <w:r w:rsidRPr="00B960E5">
        <w:rPr>
          <w:b w:val="0"/>
          <w:bCs/>
          <w:caps w:val="0"/>
        </w:rPr>
        <w:t xml:space="preserve"> to assist in root cause analysis </w:t>
      </w:r>
    </w:p>
    <w:p w14:paraId="166B2370" w14:textId="77777777" w:rsidR="00BD6235" w:rsidRPr="00BD6235" w:rsidRDefault="00B960E5" w:rsidP="00B960E5">
      <w:pPr>
        <w:pStyle w:val="Heading1"/>
        <w:numPr>
          <w:ilvl w:val="2"/>
          <w:numId w:val="40"/>
        </w:numPr>
        <w:rPr>
          <w:b w:val="0"/>
          <w:bCs/>
        </w:rPr>
      </w:pPr>
      <w:r w:rsidRPr="00B960E5">
        <w:rPr>
          <w:b w:val="0"/>
          <w:bCs/>
          <w:caps w:val="0"/>
        </w:rPr>
        <w:t>If desiginated by management</w:t>
      </w:r>
      <w:r>
        <w:rPr>
          <w:b w:val="0"/>
          <w:bCs/>
          <w:caps w:val="0"/>
        </w:rPr>
        <w:t>,</w:t>
      </w:r>
      <w:r w:rsidRPr="00B960E5">
        <w:rPr>
          <w:b w:val="0"/>
          <w:bCs/>
          <w:caps w:val="0"/>
        </w:rPr>
        <w:t xml:space="preserve"> to assist the in the necessary corrections. </w:t>
      </w:r>
      <w:bookmarkEnd w:id="1"/>
      <w:r w:rsidR="00BD6235">
        <w:rPr>
          <w:b w:val="0"/>
          <w:bCs/>
          <w:caps w:val="0"/>
        </w:rPr>
        <w:br/>
      </w:r>
      <w:bookmarkEnd w:id="2"/>
    </w:p>
    <w:p w14:paraId="535A49FF" w14:textId="1961D7C7" w:rsidR="00BD6235" w:rsidRPr="00124692" w:rsidRDefault="00124692" w:rsidP="00124692">
      <w:pPr>
        <w:pStyle w:val="Heading1"/>
        <w:numPr>
          <w:ilvl w:val="1"/>
          <w:numId w:val="40"/>
        </w:numPr>
        <w:rPr>
          <w:b w:val="0"/>
          <w:bCs/>
        </w:rPr>
      </w:pPr>
      <w:bookmarkStart w:id="3" w:name="_Hlk207789690"/>
      <w:r w:rsidRPr="00BD6235">
        <w:rPr>
          <w:caps w:val="0"/>
        </w:rPr>
        <w:t>The S</w:t>
      </w:r>
      <w:r>
        <w:rPr>
          <w:caps w:val="0"/>
        </w:rPr>
        <w:t>ML</w:t>
      </w:r>
      <w:r w:rsidRPr="00BD6235">
        <w:rPr>
          <w:caps w:val="0"/>
        </w:rPr>
        <w:t xml:space="preserve"> Management Team </w:t>
      </w:r>
      <w:r w:rsidR="00676F07" w:rsidRPr="00BD6235">
        <w:rPr>
          <w:caps w:val="0"/>
        </w:rPr>
        <w:t>or designee is responsible to</w:t>
      </w:r>
      <w:r w:rsidR="00676F07">
        <w:rPr>
          <w:caps w:val="0"/>
        </w:rPr>
        <w:t>:</w:t>
      </w:r>
    </w:p>
    <w:p w14:paraId="18FA82E2" w14:textId="77777777" w:rsidR="00BD6235" w:rsidRPr="00BD6235" w:rsidRDefault="00BD6235" w:rsidP="00BD6235"/>
    <w:p w14:paraId="1F5371CB" w14:textId="1650D6F7" w:rsidR="00BD6235" w:rsidRPr="00BD6235" w:rsidRDefault="00BD6235" w:rsidP="00124692">
      <w:pPr>
        <w:pStyle w:val="ListParagraph"/>
        <w:numPr>
          <w:ilvl w:val="2"/>
          <w:numId w:val="40"/>
        </w:numPr>
        <w:rPr>
          <w:bCs/>
          <w:caps/>
          <w:kern w:val="28"/>
        </w:rPr>
      </w:pPr>
      <w:r w:rsidRPr="00BD6235">
        <w:rPr>
          <w:bCs/>
          <w:kern w:val="28"/>
        </w:rPr>
        <w:t>Implement remedial actions to correct the problem.</w:t>
      </w:r>
      <w:r>
        <w:rPr>
          <w:bCs/>
          <w:kern w:val="28"/>
        </w:rPr>
        <w:br/>
      </w:r>
    </w:p>
    <w:p w14:paraId="735A0A67" w14:textId="162ACF3A" w:rsidR="00BD6235" w:rsidRPr="00BD6235" w:rsidRDefault="00BD6235" w:rsidP="00124692">
      <w:pPr>
        <w:pStyle w:val="ListParagraph"/>
        <w:numPr>
          <w:ilvl w:val="2"/>
          <w:numId w:val="40"/>
        </w:numPr>
        <w:rPr>
          <w:bCs/>
          <w:caps/>
          <w:kern w:val="28"/>
        </w:rPr>
      </w:pPr>
      <w:r w:rsidRPr="00BD6235">
        <w:rPr>
          <w:bCs/>
          <w:kern w:val="28"/>
        </w:rPr>
        <w:t>Perform the root cause analysis.</w:t>
      </w:r>
    </w:p>
    <w:p w14:paraId="193F3F8E" w14:textId="139BB71C" w:rsidR="00BD6235" w:rsidRPr="00BD6235" w:rsidRDefault="00BD6235" w:rsidP="00124692">
      <w:pPr>
        <w:pStyle w:val="Heading1"/>
        <w:numPr>
          <w:ilvl w:val="2"/>
          <w:numId w:val="40"/>
        </w:numPr>
        <w:rPr>
          <w:b w:val="0"/>
          <w:bCs/>
        </w:rPr>
      </w:pPr>
      <w:r w:rsidRPr="00BD6235">
        <w:rPr>
          <w:b w:val="0"/>
          <w:bCs/>
          <w:caps w:val="0"/>
        </w:rPr>
        <w:lastRenderedPageBreak/>
        <w:t xml:space="preserve">Determine the corrective actions that will completely resolve the problem(s) </w:t>
      </w:r>
    </w:p>
    <w:p w14:paraId="5394C57B" w14:textId="319815E5" w:rsidR="001135D8" w:rsidRPr="00B960E5" w:rsidRDefault="00BD6235" w:rsidP="00124692">
      <w:pPr>
        <w:pStyle w:val="Heading1"/>
        <w:numPr>
          <w:ilvl w:val="2"/>
          <w:numId w:val="40"/>
        </w:numPr>
        <w:rPr>
          <w:b w:val="0"/>
          <w:bCs/>
        </w:rPr>
      </w:pPr>
      <w:r w:rsidRPr="00BD6235">
        <w:rPr>
          <w:b w:val="0"/>
          <w:bCs/>
          <w:caps w:val="0"/>
        </w:rPr>
        <w:t>Implements those changes</w:t>
      </w:r>
      <w:r>
        <w:rPr>
          <w:b w:val="0"/>
          <w:bCs/>
          <w:caps w:val="0"/>
        </w:rPr>
        <w:t>,</w:t>
      </w:r>
      <w:r w:rsidRPr="00BD6235">
        <w:rPr>
          <w:b w:val="0"/>
          <w:bCs/>
          <w:caps w:val="0"/>
        </w:rPr>
        <w:t xml:space="preserve"> </w:t>
      </w:r>
      <w:r>
        <w:rPr>
          <w:b w:val="0"/>
          <w:bCs/>
          <w:caps w:val="0"/>
        </w:rPr>
        <w:t>m</w:t>
      </w:r>
      <w:r w:rsidRPr="00BD6235">
        <w:rPr>
          <w:b w:val="0"/>
          <w:bCs/>
          <w:caps w:val="0"/>
        </w:rPr>
        <w:t>aking mid course corrections as necessary to assure the problem is completely resolved</w:t>
      </w:r>
      <w:bookmarkEnd w:id="3"/>
      <w:r w:rsidR="00B960E5">
        <w:br/>
      </w:r>
    </w:p>
    <w:p w14:paraId="7C7C418D" w14:textId="4EF7B3A1" w:rsidR="00B960E5" w:rsidRPr="00676F07" w:rsidRDefault="00BD6235" w:rsidP="00BD6235">
      <w:pPr>
        <w:pStyle w:val="ListParagraph"/>
        <w:numPr>
          <w:ilvl w:val="1"/>
          <w:numId w:val="40"/>
        </w:numPr>
        <w:rPr>
          <w:b/>
          <w:bCs/>
        </w:rPr>
      </w:pPr>
      <w:bookmarkStart w:id="4" w:name="_Hlk207789771"/>
      <w:r w:rsidRPr="00676F07">
        <w:rPr>
          <w:b/>
          <w:bCs/>
        </w:rPr>
        <w:t>The Quality Assurance Coordinator</w:t>
      </w:r>
      <w:r w:rsidR="00676F07">
        <w:rPr>
          <w:b/>
          <w:bCs/>
        </w:rPr>
        <w:t>:</w:t>
      </w:r>
      <w:r w:rsidRPr="00676F07">
        <w:rPr>
          <w:b/>
          <w:bCs/>
        </w:rPr>
        <w:br/>
      </w:r>
    </w:p>
    <w:p w14:paraId="53E710FD" w14:textId="424DE573" w:rsidR="00BD6235" w:rsidRPr="00BD6235" w:rsidRDefault="00BD6235" w:rsidP="00BD6235">
      <w:pPr>
        <w:pStyle w:val="ListParagraph"/>
        <w:numPr>
          <w:ilvl w:val="2"/>
          <w:numId w:val="40"/>
        </w:numPr>
      </w:pPr>
      <w:r w:rsidRPr="00BD6235">
        <w:t>Verifies the recommended corrections do not conflict with the requirements of our QMS</w:t>
      </w:r>
      <w:r>
        <w:br/>
      </w:r>
    </w:p>
    <w:p w14:paraId="33EB61D1" w14:textId="234EDE8C" w:rsidR="00BD6235" w:rsidRPr="00BD6235" w:rsidRDefault="00BD6235" w:rsidP="00BD6235">
      <w:pPr>
        <w:pStyle w:val="ListParagraph"/>
        <w:numPr>
          <w:ilvl w:val="2"/>
          <w:numId w:val="40"/>
        </w:numPr>
      </w:pPr>
      <w:r w:rsidRPr="00BD6235">
        <w:t xml:space="preserve">In consultation with the </w:t>
      </w:r>
      <w:r w:rsidR="00561BA1">
        <w:t>Calibration Laboratory Manager</w:t>
      </w:r>
      <w:r w:rsidRPr="00BD6235">
        <w:t>, monitors the root cause corrections and verify those changes are effective.</w:t>
      </w:r>
    </w:p>
    <w:bookmarkEnd w:id="4"/>
    <w:p w14:paraId="6AE38201" w14:textId="77777777" w:rsidR="00BD6235" w:rsidRPr="00B960E5" w:rsidRDefault="00BD6235" w:rsidP="00BD6235">
      <w:pPr>
        <w:pStyle w:val="ListParagraph"/>
        <w:ind w:left="1800"/>
      </w:pPr>
    </w:p>
    <w:p w14:paraId="53613DA2" w14:textId="77777777" w:rsidR="00C25D8F" w:rsidRDefault="00C25D8F" w:rsidP="00BD6235">
      <w:pPr>
        <w:pStyle w:val="Heading2"/>
      </w:pPr>
    </w:p>
    <w:p w14:paraId="548654DB" w14:textId="4168353C" w:rsidR="00C25D8F" w:rsidRDefault="00C25D8F" w:rsidP="00BD6235">
      <w:pPr>
        <w:pStyle w:val="Heading2"/>
        <w:numPr>
          <w:ilvl w:val="1"/>
          <w:numId w:val="40"/>
        </w:numPr>
        <w:rPr>
          <w:b/>
        </w:rPr>
      </w:pPr>
      <w:r w:rsidRPr="00C25D8F">
        <w:rPr>
          <w:b/>
        </w:rPr>
        <w:t xml:space="preserve">SML Top Management is responsible to: </w:t>
      </w:r>
      <w:r w:rsidR="00BD6235">
        <w:rPr>
          <w:b/>
        </w:rPr>
        <w:br/>
      </w:r>
    </w:p>
    <w:p w14:paraId="707F1A2E" w14:textId="5B0F2089" w:rsidR="00BD6235" w:rsidRDefault="003B743B" w:rsidP="00BD6235">
      <w:pPr>
        <w:pStyle w:val="ListParagraph"/>
        <w:numPr>
          <w:ilvl w:val="2"/>
          <w:numId w:val="40"/>
        </w:numPr>
      </w:pPr>
      <w:r>
        <w:t xml:space="preserve">Keep </w:t>
      </w:r>
      <w:r w:rsidR="00BD6235">
        <w:t>informed about the CAR.</w:t>
      </w:r>
      <w:r w:rsidR="00BD6235">
        <w:br/>
      </w:r>
    </w:p>
    <w:p w14:paraId="571C424F" w14:textId="02E8AE4C" w:rsidR="00BD6235" w:rsidRDefault="00BD6235" w:rsidP="00BD6235">
      <w:pPr>
        <w:pStyle w:val="ListParagraph"/>
        <w:numPr>
          <w:ilvl w:val="2"/>
          <w:numId w:val="40"/>
        </w:numPr>
      </w:pPr>
      <w:r>
        <w:t>Review and approve the root cause analysis and corrective actions.</w:t>
      </w:r>
      <w:r>
        <w:br/>
      </w:r>
    </w:p>
    <w:p w14:paraId="7228A43E" w14:textId="33735DA5" w:rsidR="00BD6235" w:rsidRDefault="00BD6235" w:rsidP="00BD6235">
      <w:pPr>
        <w:pStyle w:val="ListParagraph"/>
        <w:numPr>
          <w:ilvl w:val="2"/>
          <w:numId w:val="40"/>
        </w:numPr>
      </w:pPr>
      <w:r>
        <w:t>Provide necessary resources for timely resolution.</w:t>
      </w:r>
      <w:r>
        <w:br/>
      </w:r>
    </w:p>
    <w:p w14:paraId="48DF339D" w14:textId="29F08E36" w:rsidR="00BD6235" w:rsidRPr="00BD6235" w:rsidRDefault="00BD6235" w:rsidP="00BD6235">
      <w:pPr>
        <w:pStyle w:val="ListParagraph"/>
        <w:numPr>
          <w:ilvl w:val="2"/>
          <w:numId w:val="40"/>
        </w:numPr>
      </w:pPr>
      <w:r>
        <w:t>Track the progress until the CAR fully resolved, documented and closed</w:t>
      </w:r>
      <w:r>
        <w:br/>
      </w:r>
    </w:p>
    <w:p w14:paraId="66A1FACC" w14:textId="672DEED9" w:rsidR="00B27963" w:rsidRDefault="00B27963" w:rsidP="00BD6235">
      <w:pPr>
        <w:pStyle w:val="Heading1"/>
        <w:numPr>
          <w:ilvl w:val="0"/>
          <w:numId w:val="40"/>
        </w:numPr>
      </w:pPr>
      <w:r w:rsidRPr="00911DB7">
        <w:t xml:space="preserve">Corrective action </w:t>
      </w:r>
      <w:r w:rsidR="003B6283">
        <w:t xml:space="preserve">Status </w:t>
      </w:r>
      <w:r w:rsidRPr="00911DB7">
        <w:t>log:</w:t>
      </w:r>
      <w:r w:rsidR="00BD6235">
        <w:br/>
      </w:r>
    </w:p>
    <w:p w14:paraId="3912E5D7" w14:textId="09909292" w:rsidR="00BD6235" w:rsidRDefault="00BD6235" w:rsidP="00BD6235">
      <w:pPr>
        <w:pStyle w:val="ListParagraph"/>
        <w:numPr>
          <w:ilvl w:val="1"/>
          <w:numId w:val="40"/>
        </w:numPr>
      </w:pPr>
      <w:r w:rsidRPr="00911DB7">
        <w:t>Information relative to the CAR is recorded on the Corrective Action Status Log form as follows:</w:t>
      </w:r>
      <w:r>
        <w:br/>
      </w:r>
    </w:p>
    <w:p w14:paraId="5090F250" w14:textId="0A539BD2" w:rsidR="00BD6235" w:rsidRDefault="00BD6235" w:rsidP="00BD6235">
      <w:pPr>
        <w:pStyle w:val="ListParagraph"/>
        <w:numPr>
          <w:ilvl w:val="2"/>
          <w:numId w:val="40"/>
        </w:numPr>
      </w:pPr>
      <w:r>
        <w:t>CAR number</w:t>
      </w:r>
      <w:r>
        <w:br/>
      </w:r>
    </w:p>
    <w:p w14:paraId="63ACC505" w14:textId="448D8448" w:rsidR="00BD6235" w:rsidRDefault="00BD6235" w:rsidP="00BD6235">
      <w:pPr>
        <w:pStyle w:val="ListParagraph"/>
        <w:numPr>
          <w:ilvl w:val="2"/>
          <w:numId w:val="40"/>
        </w:numPr>
      </w:pPr>
      <w:r>
        <w:t>Responsibility (department, individual or discipline the CAR is against)</w:t>
      </w:r>
      <w:r>
        <w:br/>
      </w:r>
    </w:p>
    <w:p w14:paraId="760F4879" w14:textId="04189274" w:rsidR="00BD6235" w:rsidRDefault="00BD6235" w:rsidP="00BD6235">
      <w:pPr>
        <w:pStyle w:val="ListParagraph"/>
        <w:numPr>
          <w:ilvl w:val="2"/>
          <w:numId w:val="40"/>
        </w:numPr>
      </w:pPr>
      <w:r>
        <w:t>Date opened</w:t>
      </w:r>
      <w:r>
        <w:br/>
      </w:r>
    </w:p>
    <w:p w14:paraId="435C4D3B" w14:textId="77777777" w:rsidR="00BD6235" w:rsidRDefault="00BD6235" w:rsidP="00BD6235">
      <w:pPr>
        <w:pStyle w:val="ListParagraph"/>
        <w:numPr>
          <w:ilvl w:val="2"/>
          <w:numId w:val="40"/>
        </w:numPr>
      </w:pPr>
      <w:r>
        <w:t>Date closed</w:t>
      </w:r>
    </w:p>
    <w:p w14:paraId="5EB469C2" w14:textId="77777777" w:rsidR="00BD6235" w:rsidRPr="00BD6235" w:rsidRDefault="00BD6235" w:rsidP="00BD6235">
      <w:pPr>
        <w:pStyle w:val="ListParagraph"/>
        <w:ind w:left="1800"/>
      </w:pPr>
    </w:p>
    <w:p w14:paraId="6B706E88" w14:textId="77777777" w:rsidR="00217CD9" w:rsidRDefault="00217CD9" w:rsidP="00BD6235">
      <w:pPr>
        <w:rPr>
          <w:rFonts w:cs="Arial"/>
        </w:rPr>
      </w:pPr>
    </w:p>
    <w:p w14:paraId="15963A78" w14:textId="2F134183" w:rsidR="00BD6235" w:rsidRDefault="00BD6235" w:rsidP="00BD6235">
      <w:pPr>
        <w:pStyle w:val="Heading1"/>
        <w:numPr>
          <w:ilvl w:val="0"/>
          <w:numId w:val="40"/>
        </w:numPr>
      </w:pPr>
      <w:r>
        <w:t>METHOD</w:t>
      </w:r>
    </w:p>
    <w:p w14:paraId="00E5B33A" w14:textId="49DC5982" w:rsidR="00B775E2" w:rsidRDefault="00B775E2" w:rsidP="00B775E2">
      <w:pPr>
        <w:pStyle w:val="Heading1"/>
        <w:numPr>
          <w:ilvl w:val="1"/>
          <w:numId w:val="40"/>
        </w:numPr>
        <w:rPr>
          <w:b w:val="0"/>
          <w:bCs/>
          <w:caps w:val="0"/>
        </w:rPr>
      </w:pPr>
      <w:r>
        <w:rPr>
          <w:b w:val="0"/>
          <w:bCs/>
          <w:caps w:val="0"/>
        </w:rPr>
        <w:t xml:space="preserve">A </w:t>
      </w:r>
      <w:r w:rsidRPr="00B775E2">
        <w:rPr>
          <w:b w:val="0"/>
          <w:bCs/>
          <w:caps w:val="0"/>
        </w:rPr>
        <w:t>CAR is generated when nonconform</w:t>
      </w:r>
      <w:r w:rsidR="00CF0539">
        <w:rPr>
          <w:b w:val="0"/>
          <w:bCs/>
          <w:caps w:val="0"/>
        </w:rPr>
        <w:t>ing</w:t>
      </w:r>
      <w:r w:rsidRPr="00B775E2">
        <w:rPr>
          <w:b w:val="0"/>
          <w:bCs/>
          <w:caps w:val="0"/>
        </w:rPr>
        <w:t xml:space="preserve"> work is found which raises a serious concern. See </w:t>
      </w:r>
      <w:r w:rsidRPr="00CF0539">
        <w:rPr>
          <w:b w:val="0"/>
          <w:bCs/>
          <w:caps w:val="0"/>
          <w:u w:val="single"/>
        </w:rPr>
        <w:t>SML-208 Control of Non-Conforming</w:t>
      </w:r>
      <w:r w:rsidR="00CF0539" w:rsidRPr="00CF0539">
        <w:rPr>
          <w:b w:val="0"/>
          <w:bCs/>
          <w:caps w:val="0"/>
          <w:u w:val="single"/>
        </w:rPr>
        <w:t xml:space="preserve"> Work</w:t>
      </w:r>
      <w:r w:rsidRPr="00B775E2">
        <w:rPr>
          <w:b w:val="0"/>
          <w:bCs/>
          <w:caps w:val="0"/>
        </w:rPr>
        <w:t xml:space="preserve"> for specific criteria</w:t>
      </w:r>
      <w:r w:rsidR="008D2D6F">
        <w:rPr>
          <w:b w:val="0"/>
          <w:bCs/>
          <w:caps w:val="0"/>
        </w:rPr>
        <w:t>.</w:t>
      </w:r>
    </w:p>
    <w:p w14:paraId="53BC8FDF" w14:textId="77777777" w:rsidR="00B775E2" w:rsidRDefault="00B775E2" w:rsidP="00B775E2">
      <w:pPr>
        <w:pStyle w:val="Heading1"/>
        <w:numPr>
          <w:ilvl w:val="1"/>
          <w:numId w:val="40"/>
        </w:numPr>
        <w:rPr>
          <w:b w:val="0"/>
          <w:bCs/>
          <w:caps w:val="0"/>
        </w:rPr>
      </w:pPr>
      <w:r w:rsidRPr="00B775E2">
        <w:rPr>
          <w:b w:val="0"/>
          <w:bCs/>
          <w:caps w:val="0"/>
        </w:rPr>
        <w:t xml:space="preserve">Corrective action requests may be initiated by any employee who identifies the need. Or may be the result of a customer complaint, non conforming work or internal/external audit etc.  </w:t>
      </w:r>
    </w:p>
    <w:p w14:paraId="7E931B9B" w14:textId="70F6B806" w:rsidR="00B775E2" w:rsidRDefault="00B775E2" w:rsidP="00B775E2">
      <w:pPr>
        <w:pStyle w:val="Heading1"/>
        <w:numPr>
          <w:ilvl w:val="1"/>
          <w:numId w:val="40"/>
        </w:numPr>
        <w:rPr>
          <w:b w:val="0"/>
          <w:bCs/>
          <w:caps w:val="0"/>
        </w:rPr>
      </w:pPr>
      <w:r w:rsidRPr="00B775E2">
        <w:rPr>
          <w:b w:val="0"/>
          <w:bCs/>
          <w:caps w:val="0"/>
        </w:rPr>
        <w:t>The top portion of the form is filled out down to the investigation section.  The employee shall:</w:t>
      </w:r>
      <w:r w:rsidR="008D2D6F">
        <w:rPr>
          <w:b w:val="0"/>
          <w:bCs/>
          <w:caps w:val="0"/>
        </w:rPr>
        <w:br/>
      </w:r>
    </w:p>
    <w:p w14:paraId="32B148AB" w14:textId="5A9FDCE5" w:rsidR="00B775E2" w:rsidRPr="00B775E2" w:rsidRDefault="00CF0539" w:rsidP="00B775E2">
      <w:pPr>
        <w:pStyle w:val="ListParagraph"/>
        <w:numPr>
          <w:ilvl w:val="2"/>
          <w:numId w:val="40"/>
        </w:numPr>
        <w:rPr>
          <w:bCs/>
          <w:kern w:val="28"/>
        </w:rPr>
      </w:pPr>
      <w:r>
        <w:rPr>
          <w:bCs/>
          <w:kern w:val="28"/>
        </w:rPr>
        <w:t>Be a</w:t>
      </w:r>
      <w:r w:rsidR="00B775E2" w:rsidRPr="00B775E2">
        <w:rPr>
          <w:bCs/>
          <w:kern w:val="28"/>
        </w:rPr>
        <w:t>ssigned</w:t>
      </w:r>
      <w:r>
        <w:rPr>
          <w:bCs/>
          <w:kern w:val="28"/>
        </w:rPr>
        <w:t xml:space="preserve"> a</w:t>
      </w:r>
      <w:r w:rsidR="00B775E2" w:rsidRPr="00B775E2">
        <w:rPr>
          <w:bCs/>
          <w:kern w:val="28"/>
        </w:rPr>
        <w:t xml:space="preserve"> CAR log number from</w:t>
      </w:r>
      <w:r>
        <w:rPr>
          <w:bCs/>
          <w:kern w:val="28"/>
        </w:rPr>
        <w:t xml:space="preserve"> </w:t>
      </w:r>
      <w:r w:rsidR="008D2D6F" w:rsidRPr="008D2D6F">
        <w:rPr>
          <w:bCs/>
          <w:kern w:val="28"/>
          <w:u w:val="single"/>
        </w:rPr>
        <w:t>(</w:t>
      </w:r>
      <w:r w:rsidR="00B775E2" w:rsidRPr="008D2D6F">
        <w:rPr>
          <w:bCs/>
          <w:kern w:val="28"/>
          <w:u w:val="single"/>
        </w:rPr>
        <w:t>SML-127</w:t>
      </w:r>
      <w:r w:rsidR="008D2D6F" w:rsidRPr="008D2D6F">
        <w:rPr>
          <w:bCs/>
          <w:kern w:val="28"/>
          <w:u w:val="single"/>
        </w:rPr>
        <w:t>)</w:t>
      </w:r>
      <w:r w:rsidR="00B775E2" w:rsidRPr="008D2D6F">
        <w:rPr>
          <w:bCs/>
          <w:kern w:val="28"/>
          <w:u w:val="single"/>
        </w:rPr>
        <w:t xml:space="preserve"> Corrective Action Status Log</w:t>
      </w:r>
      <w:r>
        <w:rPr>
          <w:bCs/>
          <w:kern w:val="28"/>
        </w:rPr>
        <w:t xml:space="preserve"> by Quality Assurance.</w:t>
      </w:r>
      <w:r w:rsidR="00610410">
        <w:rPr>
          <w:bCs/>
          <w:kern w:val="28"/>
        </w:rPr>
        <w:br/>
      </w:r>
    </w:p>
    <w:p w14:paraId="6A238176" w14:textId="41EA13BC" w:rsidR="00B775E2" w:rsidRPr="00B775E2" w:rsidRDefault="00B775E2" w:rsidP="00B775E2">
      <w:pPr>
        <w:pStyle w:val="ListParagraph"/>
        <w:numPr>
          <w:ilvl w:val="2"/>
          <w:numId w:val="40"/>
        </w:numPr>
        <w:rPr>
          <w:bCs/>
          <w:kern w:val="28"/>
        </w:rPr>
      </w:pPr>
      <w:r w:rsidRPr="00B775E2">
        <w:rPr>
          <w:bCs/>
          <w:kern w:val="28"/>
        </w:rPr>
        <w:lastRenderedPageBreak/>
        <w:t xml:space="preserve">Complete the top portion of the </w:t>
      </w:r>
      <w:r w:rsidR="008D2D6F">
        <w:rPr>
          <w:bCs/>
          <w:kern w:val="28"/>
        </w:rPr>
        <w:t>(</w:t>
      </w:r>
      <w:r w:rsidRPr="008D2D6F">
        <w:rPr>
          <w:bCs/>
          <w:kern w:val="28"/>
          <w:u w:val="single"/>
        </w:rPr>
        <w:t>SML-111</w:t>
      </w:r>
      <w:r w:rsidR="008D2D6F">
        <w:rPr>
          <w:bCs/>
          <w:kern w:val="28"/>
          <w:u w:val="single"/>
        </w:rPr>
        <w:t>)</w:t>
      </w:r>
      <w:r w:rsidRPr="008D2D6F">
        <w:rPr>
          <w:bCs/>
          <w:kern w:val="28"/>
          <w:u w:val="single"/>
        </w:rPr>
        <w:t xml:space="preserve"> Corrective Action Request  Form</w:t>
      </w:r>
      <w:r w:rsidRPr="00B775E2">
        <w:rPr>
          <w:bCs/>
          <w:kern w:val="28"/>
        </w:rPr>
        <w:t xml:space="preserve"> down to the investigation section.</w:t>
      </w:r>
      <w:r w:rsidR="00CF0539">
        <w:rPr>
          <w:bCs/>
          <w:kern w:val="28"/>
        </w:rPr>
        <w:br/>
      </w:r>
    </w:p>
    <w:p w14:paraId="4C97D9EF" w14:textId="77777777" w:rsidR="00B775E2" w:rsidRPr="00B775E2" w:rsidRDefault="00B775E2" w:rsidP="00B775E2">
      <w:pPr>
        <w:pStyle w:val="ListParagraph"/>
        <w:numPr>
          <w:ilvl w:val="2"/>
          <w:numId w:val="40"/>
        </w:numPr>
        <w:rPr>
          <w:bCs/>
          <w:kern w:val="28"/>
        </w:rPr>
      </w:pPr>
      <w:r w:rsidRPr="00B775E2">
        <w:rPr>
          <w:bCs/>
          <w:kern w:val="28"/>
        </w:rPr>
        <w:t>Provide a description of the violation including objective evidence of the violation and references to the specific article or clause or requirement where the non-conformance lies.</w:t>
      </w:r>
    </w:p>
    <w:p w14:paraId="1D25AD41" w14:textId="77777777" w:rsidR="00B775E2" w:rsidRDefault="00B775E2" w:rsidP="00B775E2">
      <w:pPr>
        <w:pStyle w:val="Heading1"/>
        <w:ind w:left="1800"/>
        <w:rPr>
          <w:b w:val="0"/>
          <w:bCs/>
          <w:caps w:val="0"/>
        </w:rPr>
      </w:pPr>
      <w:r w:rsidRPr="00B775E2">
        <w:rPr>
          <w:b w:val="0"/>
          <w:bCs/>
          <w:caps w:val="0"/>
        </w:rPr>
        <w:t>Note: If the nonconformance does not conflict with the our QMS ie. a specific document then a PAR may be in order and not a CAR. CARs are for violations of specific requirements controlling documents, customer requirements etc.</w:t>
      </w:r>
    </w:p>
    <w:p w14:paraId="07EB0750" w14:textId="4C575F82" w:rsidR="00B775E2" w:rsidRPr="00B775E2" w:rsidRDefault="00B775E2" w:rsidP="00B775E2">
      <w:pPr>
        <w:pStyle w:val="Heading1"/>
        <w:numPr>
          <w:ilvl w:val="2"/>
          <w:numId w:val="40"/>
        </w:numPr>
        <w:rPr>
          <w:b w:val="0"/>
          <w:bCs/>
          <w:caps w:val="0"/>
        </w:rPr>
      </w:pPr>
      <w:r w:rsidRPr="00B775E2">
        <w:rPr>
          <w:b w:val="0"/>
          <w:bCs/>
          <w:caps w:val="0"/>
        </w:rPr>
        <w:t xml:space="preserve">Email the form to the </w:t>
      </w:r>
      <w:r w:rsidR="00CF0539">
        <w:rPr>
          <w:b w:val="0"/>
          <w:bCs/>
          <w:caps w:val="0"/>
        </w:rPr>
        <w:t xml:space="preserve">Quality Assurance Coordinator, </w:t>
      </w:r>
      <w:r w:rsidR="00561BA1">
        <w:rPr>
          <w:b w:val="0"/>
          <w:bCs/>
          <w:caps w:val="0"/>
        </w:rPr>
        <w:t>Calibration Laboratory Manager</w:t>
      </w:r>
      <w:r w:rsidR="00CF0539">
        <w:rPr>
          <w:b w:val="0"/>
          <w:bCs/>
          <w:caps w:val="0"/>
        </w:rPr>
        <w:t>,</w:t>
      </w:r>
      <w:r w:rsidRPr="00B775E2">
        <w:rPr>
          <w:b w:val="0"/>
          <w:bCs/>
          <w:caps w:val="0"/>
        </w:rPr>
        <w:t xml:space="preserve"> and </w:t>
      </w:r>
      <w:r w:rsidR="00CF0539">
        <w:rPr>
          <w:b w:val="0"/>
          <w:bCs/>
          <w:caps w:val="0"/>
        </w:rPr>
        <w:t>SML</w:t>
      </w:r>
      <w:r w:rsidRPr="00B775E2">
        <w:rPr>
          <w:b w:val="0"/>
          <w:bCs/>
          <w:caps w:val="0"/>
        </w:rPr>
        <w:t xml:space="preserve"> Management.</w:t>
      </w:r>
    </w:p>
    <w:p w14:paraId="5E842E0D" w14:textId="26EF600B" w:rsidR="00B775E2" w:rsidRDefault="00CF0539" w:rsidP="00B775E2">
      <w:pPr>
        <w:pStyle w:val="Heading1"/>
        <w:numPr>
          <w:ilvl w:val="2"/>
          <w:numId w:val="40"/>
        </w:numPr>
        <w:rPr>
          <w:b w:val="0"/>
          <w:bCs/>
          <w:caps w:val="0"/>
        </w:rPr>
      </w:pPr>
      <w:r>
        <w:rPr>
          <w:b w:val="0"/>
          <w:bCs/>
          <w:caps w:val="0"/>
        </w:rPr>
        <w:t>Place a copy into the CAR folder on the shared drive.</w:t>
      </w:r>
      <w:r w:rsidR="00B775E2">
        <w:rPr>
          <w:b w:val="0"/>
          <w:bCs/>
          <w:caps w:val="0"/>
        </w:rPr>
        <w:br/>
      </w:r>
    </w:p>
    <w:p w14:paraId="093EC6BB" w14:textId="34A9680C" w:rsidR="00B775E2" w:rsidRDefault="00B775E2" w:rsidP="00B775E2">
      <w:pPr>
        <w:pStyle w:val="ListParagraph"/>
        <w:numPr>
          <w:ilvl w:val="1"/>
          <w:numId w:val="40"/>
        </w:numPr>
      </w:pPr>
      <w:r w:rsidRPr="00B775E2">
        <w:t xml:space="preserve">Upon receipt the </w:t>
      </w:r>
      <w:r w:rsidR="00561BA1">
        <w:t>Calibration Laboratory Manager</w:t>
      </w:r>
      <w:r w:rsidRPr="00B775E2">
        <w:t xml:space="preserve"> or designee shall implement any necessary remedial actions to correct the problem at hand.</w:t>
      </w:r>
      <w:r>
        <w:br/>
      </w:r>
    </w:p>
    <w:p w14:paraId="0EDCBE6F" w14:textId="2CC673A6" w:rsidR="00B775E2" w:rsidRDefault="00B775E2" w:rsidP="00B775E2">
      <w:pPr>
        <w:pStyle w:val="ListParagraph"/>
        <w:numPr>
          <w:ilvl w:val="1"/>
          <w:numId w:val="40"/>
        </w:numPr>
      </w:pPr>
      <w:r w:rsidRPr="00B775E2">
        <w:t>Then perform a root cause analysis to determine where the weakness is that allowed the violation to occur. Some possible causes might be:</w:t>
      </w:r>
      <w:r>
        <w:br/>
      </w:r>
    </w:p>
    <w:p w14:paraId="7900DA03" w14:textId="6EC07432" w:rsidR="00B775E2" w:rsidRDefault="00B775E2" w:rsidP="00B775E2">
      <w:pPr>
        <w:pStyle w:val="ListParagraph"/>
        <w:numPr>
          <w:ilvl w:val="2"/>
          <w:numId w:val="40"/>
        </w:numPr>
      </w:pPr>
      <w:r>
        <w:t>A employee who requires additional training or refresher training.</w:t>
      </w:r>
      <w:r>
        <w:br/>
      </w:r>
    </w:p>
    <w:p w14:paraId="30B88D8B" w14:textId="467A559C" w:rsidR="00B775E2" w:rsidRDefault="00B775E2" w:rsidP="00B775E2">
      <w:pPr>
        <w:pStyle w:val="ListParagraph"/>
        <w:numPr>
          <w:ilvl w:val="2"/>
          <w:numId w:val="40"/>
        </w:numPr>
      </w:pPr>
      <w:r>
        <w:t>An error or missing information on a work order</w:t>
      </w:r>
      <w:r w:rsidR="00397442">
        <w:t>.</w:t>
      </w:r>
      <w:r>
        <w:br/>
      </w:r>
    </w:p>
    <w:p w14:paraId="69571E8A" w14:textId="1C34B2A8" w:rsidR="00CE0D78" w:rsidRDefault="00B775E2" w:rsidP="00B775E2">
      <w:pPr>
        <w:pStyle w:val="ListParagraph"/>
        <w:numPr>
          <w:ilvl w:val="2"/>
          <w:numId w:val="40"/>
        </w:numPr>
      </w:pPr>
      <w:r>
        <w:t>Ambiguous instructions on a procedure.</w:t>
      </w:r>
      <w:r>
        <w:br/>
      </w:r>
    </w:p>
    <w:p w14:paraId="4E3B7D7B" w14:textId="77777777" w:rsidR="00D60356" w:rsidRDefault="00D60356" w:rsidP="00B960E5">
      <w:pPr>
        <w:ind w:left="1440"/>
      </w:pPr>
    </w:p>
    <w:p w14:paraId="5B49C05B" w14:textId="6A20B1B9" w:rsidR="00D60356" w:rsidRDefault="00D60356" w:rsidP="00B775E2">
      <w:pPr>
        <w:pStyle w:val="ListParagraph"/>
        <w:numPr>
          <w:ilvl w:val="1"/>
          <w:numId w:val="40"/>
        </w:numPr>
      </w:pPr>
      <w:r>
        <w:t xml:space="preserve">The </w:t>
      </w:r>
      <w:r w:rsidR="00995B6B">
        <w:t>Quality Assurance Coordinator</w:t>
      </w:r>
      <w:r>
        <w:t xml:space="preserve"> together with the </w:t>
      </w:r>
      <w:r w:rsidR="00561BA1">
        <w:t>Calibration Laboratory Manager</w:t>
      </w:r>
      <w:r>
        <w:t xml:space="preserve"> put together a root cause correction plan. Verifying compliance with the requirements of SML’s QMS.</w:t>
      </w:r>
    </w:p>
    <w:p w14:paraId="376559BF" w14:textId="77777777" w:rsidR="00D60356" w:rsidRDefault="00D60356" w:rsidP="00B960E5">
      <w:pPr>
        <w:ind w:left="1440" w:hanging="720"/>
      </w:pPr>
    </w:p>
    <w:p w14:paraId="4630C370" w14:textId="0959BFF5" w:rsidR="008B5708" w:rsidRDefault="00D60356" w:rsidP="00B775E2">
      <w:pPr>
        <w:pStyle w:val="ListParagraph"/>
        <w:numPr>
          <w:ilvl w:val="1"/>
          <w:numId w:val="40"/>
        </w:numPr>
      </w:pPr>
      <w:r>
        <w:t xml:space="preserve">Once approved the </w:t>
      </w:r>
      <w:r w:rsidR="00561BA1">
        <w:t>Calibration Laboratory Manager</w:t>
      </w:r>
      <w:r>
        <w:t xml:space="preserve"> implements the plan and </w:t>
      </w:r>
      <w:r w:rsidR="008B5708">
        <w:t>then monitors the changes verifying effectiveness. Additional followup and review of effectiveness is done annually during the management review.</w:t>
      </w:r>
    </w:p>
    <w:p w14:paraId="57C66B5D" w14:textId="77777777" w:rsidR="00D60356" w:rsidRDefault="00D60356" w:rsidP="00B960E5">
      <w:pPr>
        <w:ind w:left="1440" w:hanging="720"/>
      </w:pPr>
      <w:r>
        <w:t xml:space="preserve">  </w:t>
      </w:r>
    </w:p>
    <w:p w14:paraId="7211BA28" w14:textId="5C5C2313" w:rsidR="00F37D09" w:rsidRPr="00CE0D78" w:rsidRDefault="008B5708" w:rsidP="00B775E2">
      <w:pPr>
        <w:pStyle w:val="Heading1"/>
        <w:numPr>
          <w:ilvl w:val="0"/>
          <w:numId w:val="40"/>
        </w:numPr>
      </w:pPr>
      <w:r>
        <w:t>Additional Audits</w:t>
      </w:r>
    </w:p>
    <w:p w14:paraId="2D1F7589" w14:textId="77777777" w:rsidR="00D84792" w:rsidRDefault="00D84792" w:rsidP="00B960E5"/>
    <w:p w14:paraId="2AECDCEA" w14:textId="6EBB7427" w:rsidR="008B5708" w:rsidRPr="00D84792" w:rsidRDefault="00A17182" w:rsidP="00B775E2">
      <w:pPr>
        <w:pStyle w:val="ListParagraph"/>
        <w:numPr>
          <w:ilvl w:val="1"/>
          <w:numId w:val="40"/>
        </w:numPr>
      </w:pPr>
      <w:r>
        <w:t>If</w:t>
      </w:r>
      <w:r w:rsidR="008B5708">
        <w:t xml:space="preserve"> the non-conformances are so broad-based that implementation of quality system is in doubt, or, if the problems pose serious risk to the business, or, if the non</w:t>
      </w:r>
      <w:r>
        <w:t>-</w:t>
      </w:r>
      <w:r w:rsidR="008B5708">
        <w:t xml:space="preserve">conformances are found repeated after the corrective actions have been in implemented for a reasonable time, SML </w:t>
      </w:r>
      <w:r w:rsidR="00561BA1">
        <w:t>Calibration Laboratory Manager</w:t>
      </w:r>
      <w:r w:rsidR="003B13DF">
        <w:t xml:space="preserve"> / Management designee, in consultation with the </w:t>
      </w:r>
      <w:r w:rsidR="00995B6B">
        <w:t>Quality Assurance Coordinator</w:t>
      </w:r>
      <w:r w:rsidR="003B13DF">
        <w:t xml:space="preserve">, performs additional internal audits of the affected areas and reports the findings to the SML </w:t>
      </w:r>
      <w:r w:rsidR="00995B6B">
        <w:t>Operations Manager</w:t>
      </w:r>
      <w:r w:rsidR="003B13DF">
        <w:t xml:space="preserve">, Remedial, corrective actions are again implemented. The process continues </w:t>
      </w:r>
      <w:r>
        <w:t>u</w:t>
      </w:r>
      <w:r w:rsidR="003B13DF">
        <w:t>ntil the problems are satisfactorily resolved.</w:t>
      </w:r>
    </w:p>
    <w:p w14:paraId="5BE3D62C" w14:textId="77777777" w:rsidR="00B27963" w:rsidRPr="00911DB7" w:rsidRDefault="00B27963" w:rsidP="00B960E5">
      <w:pPr>
        <w:pStyle w:val="Heading2"/>
      </w:pPr>
      <w:r w:rsidRPr="00911DB7">
        <w:lastRenderedPageBreak/>
        <w:t xml:space="preserve"> </w:t>
      </w:r>
    </w:p>
    <w:p w14:paraId="4E9C35AB" w14:textId="2C15EEB5" w:rsidR="00B27963" w:rsidRPr="00911DB7" w:rsidRDefault="00B27963" w:rsidP="00B775E2">
      <w:pPr>
        <w:pStyle w:val="Heading1"/>
        <w:numPr>
          <w:ilvl w:val="0"/>
          <w:numId w:val="40"/>
        </w:numPr>
      </w:pPr>
      <w:r w:rsidRPr="00911DB7">
        <w:t>RESPONSE:</w:t>
      </w:r>
      <w:r w:rsidR="00B775E2">
        <w:br/>
      </w:r>
    </w:p>
    <w:p w14:paraId="5092FB56" w14:textId="722755F9" w:rsidR="00B775E2" w:rsidRDefault="00B27963" w:rsidP="00B775E2">
      <w:pPr>
        <w:pStyle w:val="Heading2"/>
        <w:numPr>
          <w:ilvl w:val="1"/>
          <w:numId w:val="40"/>
        </w:numPr>
      </w:pPr>
      <w:r w:rsidRPr="00911DB7">
        <w:t>Unless otherwise specified, the standard response time shall be as follows:</w:t>
      </w:r>
      <w:r w:rsidR="008D2D6F">
        <w:br/>
      </w:r>
    </w:p>
    <w:p w14:paraId="611F7070" w14:textId="579A21A0" w:rsidR="00B775E2" w:rsidRDefault="00B775E2" w:rsidP="00B775E2">
      <w:pPr>
        <w:pStyle w:val="Heading2"/>
        <w:numPr>
          <w:ilvl w:val="2"/>
          <w:numId w:val="40"/>
        </w:numPr>
      </w:pPr>
      <w:r w:rsidRPr="00B775E2">
        <w:t>Internal issues, 10 working days</w:t>
      </w:r>
      <w:r w:rsidR="00610410">
        <w:br/>
      </w:r>
    </w:p>
    <w:p w14:paraId="55F6DDBD" w14:textId="5E3320E7" w:rsidR="0004746B" w:rsidRPr="00B775E2" w:rsidRDefault="00B775E2" w:rsidP="00B775E2">
      <w:pPr>
        <w:pStyle w:val="ListParagraph"/>
        <w:numPr>
          <w:ilvl w:val="2"/>
          <w:numId w:val="40"/>
        </w:numPr>
      </w:pPr>
      <w:r w:rsidRPr="00B775E2">
        <w:t>External issues, 5 working days.</w:t>
      </w:r>
      <w:r w:rsidR="00397442">
        <w:br/>
      </w:r>
    </w:p>
    <w:p w14:paraId="5383C6F9" w14:textId="30302FDB" w:rsidR="00610410" w:rsidRDefault="00B27963" w:rsidP="00610410">
      <w:pPr>
        <w:pStyle w:val="Heading2"/>
        <w:numPr>
          <w:ilvl w:val="1"/>
          <w:numId w:val="40"/>
        </w:numPr>
      </w:pPr>
      <w:r w:rsidRPr="00911DB7">
        <w:t xml:space="preserve">If the response time is exceeded, Quality Assurance contacts the </w:t>
      </w:r>
      <w:r w:rsidR="00561BA1">
        <w:t>Calibration Laboratory Manager</w:t>
      </w:r>
      <w:r w:rsidR="0004746B">
        <w:t xml:space="preserve"> </w:t>
      </w:r>
      <w:r w:rsidRPr="00911DB7">
        <w:t xml:space="preserve">to determine progress and estimated completion time. </w:t>
      </w:r>
      <w:r w:rsidR="00610410">
        <w:br/>
      </w:r>
    </w:p>
    <w:p w14:paraId="3CE0AFE6" w14:textId="0F83B15C" w:rsidR="00B27963" w:rsidRDefault="00B27963" w:rsidP="00B775E2">
      <w:pPr>
        <w:pStyle w:val="Heading2"/>
        <w:numPr>
          <w:ilvl w:val="1"/>
          <w:numId w:val="40"/>
        </w:numPr>
      </w:pPr>
      <w:r w:rsidRPr="00911DB7">
        <w:t>A request for extension may be granted by Quality Assurance if additional time is required.</w:t>
      </w:r>
      <w:r w:rsidR="00610410">
        <w:br/>
      </w:r>
    </w:p>
    <w:p w14:paraId="12C8E6CB" w14:textId="78F85F36" w:rsidR="00B27963" w:rsidRPr="00610410" w:rsidRDefault="0004746B" w:rsidP="00610410">
      <w:pPr>
        <w:pStyle w:val="ListParagraph"/>
        <w:numPr>
          <w:ilvl w:val="2"/>
          <w:numId w:val="40"/>
        </w:numPr>
        <w:rPr>
          <w:rFonts w:cs="Arial"/>
        </w:rPr>
      </w:pPr>
      <w:r w:rsidRPr="00610410">
        <w:rPr>
          <w:rFonts w:cs="Arial"/>
        </w:rPr>
        <w:t>All extensions shall be referenced on the</w:t>
      </w:r>
      <w:r w:rsidR="00564FC7">
        <w:rPr>
          <w:rFonts w:cs="Arial"/>
        </w:rPr>
        <w:t xml:space="preserve"> relevant</w:t>
      </w:r>
      <w:r w:rsidRPr="00610410">
        <w:rPr>
          <w:rFonts w:cs="Arial"/>
        </w:rPr>
        <w:t xml:space="preserve"> </w:t>
      </w:r>
      <w:r w:rsidR="008D2D6F" w:rsidRPr="008D2D6F">
        <w:rPr>
          <w:rFonts w:cs="Arial"/>
          <w:u w:val="single"/>
        </w:rPr>
        <w:t>(</w:t>
      </w:r>
      <w:r w:rsidRPr="008D2D6F">
        <w:rPr>
          <w:rFonts w:cs="Arial"/>
          <w:u w:val="single"/>
        </w:rPr>
        <w:t>SML-111</w:t>
      </w:r>
      <w:r w:rsidR="008D2D6F" w:rsidRPr="008D2D6F">
        <w:rPr>
          <w:rFonts w:cs="Arial"/>
          <w:u w:val="single"/>
        </w:rPr>
        <w:t>)</w:t>
      </w:r>
      <w:r w:rsidRPr="008D2D6F">
        <w:rPr>
          <w:rFonts w:cs="Arial"/>
          <w:u w:val="single"/>
        </w:rPr>
        <w:t xml:space="preserve"> Corrective Action Request Form</w:t>
      </w:r>
      <w:r w:rsidRPr="008D2D6F">
        <w:rPr>
          <w:rFonts w:cs="Arial"/>
        </w:rPr>
        <w:t>.</w:t>
      </w:r>
    </w:p>
    <w:p w14:paraId="404AC43A" w14:textId="77777777" w:rsidR="00B27963" w:rsidRPr="00911DB7" w:rsidRDefault="00B27963" w:rsidP="00B960E5">
      <w:pPr>
        <w:rPr>
          <w:rFonts w:cs="Arial"/>
        </w:rPr>
      </w:pPr>
    </w:p>
    <w:sectPr w:rsidR="00B27963" w:rsidRPr="00911DB7">
      <w:headerReference w:type="default" r:id="rId11"/>
      <w:headerReference w:type="first" r:id="rId12"/>
      <w:footerReference w:type="first" r:id="rId13"/>
      <w:type w:val="continuous"/>
      <w:pgSz w:w="12240" w:h="15840" w:code="1"/>
      <w:pgMar w:top="1170" w:right="1440" w:bottom="900" w:left="1440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B23B" w14:textId="77777777" w:rsidR="00B171F5" w:rsidRDefault="00B171F5">
      <w:r>
        <w:separator/>
      </w:r>
    </w:p>
  </w:endnote>
  <w:endnote w:type="continuationSeparator" w:id="0">
    <w:p w14:paraId="36626135" w14:textId="77777777" w:rsidR="00B171F5" w:rsidRDefault="00B1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2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040"/>
      <w:gridCol w:w="1584"/>
      <w:gridCol w:w="720"/>
      <w:gridCol w:w="1440"/>
    </w:tblGrid>
    <w:tr w:rsidR="00744B86" w14:paraId="1389E6B6" w14:textId="77777777">
      <w:tc>
        <w:tcPr>
          <w:tcW w:w="5040" w:type="dxa"/>
        </w:tcPr>
        <w:p w14:paraId="7D570B7F" w14:textId="77777777" w:rsidR="00744B86" w:rsidRDefault="00744B86">
          <w:pPr>
            <w:pStyle w:val="Footer"/>
          </w:pPr>
          <w:r>
            <w:rPr>
              <w:sz w:val="16"/>
            </w:rPr>
            <w:t>TITLE:</w:t>
          </w:r>
        </w:p>
        <w:p w14:paraId="0F61113C" w14:textId="77777777" w:rsidR="00744B86" w:rsidRDefault="00744B86">
          <w:pPr>
            <w:pStyle w:val="Footer"/>
          </w:pPr>
        </w:p>
        <w:p w14:paraId="19DED549" w14:textId="77777777" w:rsidR="00744B86" w:rsidRDefault="00744B86">
          <w:pPr>
            <w:pStyle w:val="Footer"/>
          </w:pPr>
          <w:r>
            <w:t xml:space="preserve">        </w:t>
          </w:r>
        </w:p>
        <w:p w14:paraId="14A904A0" w14:textId="77777777" w:rsidR="00744B86" w:rsidRDefault="00744B86">
          <w:pPr>
            <w:pStyle w:val="Footer"/>
          </w:pPr>
        </w:p>
      </w:tc>
      <w:tc>
        <w:tcPr>
          <w:tcW w:w="2304" w:type="dxa"/>
          <w:gridSpan w:val="2"/>
        </w:tcPr>
        <w:p w14:paraId="33231CF5" w14:textId="77777777" w:rsidR="00744B86" w:rsidRPr="00F86F37" w:rsidRDefault="00744B86">
          <w:pPr>
            <w:pStyle w:val="Footer"/>
            <w:rPr>
              <w:lang w:val="es-ES"/>
            </w:rPr>
          </w:pPr>
          <w:r w:rsidRPr="00F86F37">
            <w:rPr>
              <w:sz w:val="16"/>
              <w:lang w:val="es-ES"/>
            </w:rPr>
            <w:t>DOCUMENT NO:</w:t>
          </w:r>
        </w:p>
        <w:p w14:paraId="651AAAA2" w14:textId="77777777" w:rsidR="00744B86" w:rsidRPr="00F86F37" w:rsidRDefault="00744B86">
          <w:pPr>
            <w:pStyle w:val="Footer"/>
            <w:rPr>
              <w:lang w:val="es-ES"/>
            </w:rPr>
          </w:pPr>
        </w:p>
        <w:p w14:paraId="4B10FB91" w14:textId="77777777" w:rsidR="00744B86" w:rsidRPr="00F86F37" w:rsidRDefault="00744B86">
          <w:pPr>
            <w:pStyle w:val="Footer"/>
            <w:rPr>
              <w:lang w:val="es-ES"/>
            </w:rPr>
          </w:pPr>
          <w:r w:rsidRPr="00F86F37">
            <w:rPr>
              <w:b/>
              <w:lang w:val="es-ES"/>
            </w:rPr>
            <w:t>HTB QA XXX</w:t>
          </w:r>
        </w:p>
      </w:tc>
      <w:tc>
        <w:tcPr>
          <w:tcW w:w="1440" w:type="dxa"/>
        </w:tcPr>
        <w:p w14:paraId="658FC709" w14:textId="77777777" w:rsidR="00744B86" w:rsidRDefault="00744B86">
          <w:pPr>
            <w:pStyle w:val="Footer"/>
          </w:pPr>
          <w:r>
            <w:rPr>
              <w:sz w:val="16"/>
            </w:rPr>
            <w:t>REV:</w:t>
          </w:r>
        </w:p>
        <w:p w14:paraId="57D38A8C" w14:textId="77777777" w:rsidR="00744B86" w:rsidRDefault="00744B86">
          <w:pPr>
            <w:pStyle w:val="Footer"/>
          </w:pPr>
        </w:p>
        <w:p w14:paraId="6976F460" w14:textId="77777777" w:rsidR="00744B86" w:rsidRDefault="00744B86">
          <w:pPr>
            <w:pStyle w:val="Footer"/>
          </w:pPr>
          <w:r>
            <w:rPr>
              <w:b/>
            </w:rPr>
            <w:t xml:space="preserve">        </w:t>
          </w:r>
        </w:p>
      </w:tc>
    </w:tr>
    <w:tr w:rsidR="00744B86" w14:paraId="421BA765" w14:textId="77777777">
      <w:tc>
        <w:tcPr>
          <w:tcW w:w="6624" w:type="dxa"/>
          <w:gridSpan w:val="2"/>
        </w:tcPr>
        <w:p w14:paraId="2C6493CF" w14:textId="77777777" w:rsidR="00744B86" w:rsidRDefault="00744B86">
          <w:pPr>
            <w:pStyle w:val="Footer"/>
            <w:rPr>
              <w:b/>
            </w:rPr>
          </w:pPr>
          <w:r>
            <w:rPr>
              <w:b/>
            </w:rPr>
            <w:t>HTB PROCESS PROCEDURE</w:t>
          </w:r>
        </w:p>
      </w:tc>
      <w:tc>
        <w:tcPr>
          <w:tcW w:w="2160" w:type="dxa"/>
          <w:gridSpan w:val="2"/>
        </w:tcPr>
        <w:p w14:paraId="29872ED0" w14:textId="77777777" w:rsidR="00744B86" w:rsidRDefault="00744B86">
          <w:pPr>
            <w:pStyle w:val="Footer"/>
          </w:pPr>
          <w:r>
            <w:t xml:space="preserve">Page 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 of  </w:t>
          </w:r>
        </w:p>
      </w:tc>
    </w:tr>
  </w:tbl>
  <w:p w14:paraId="39F1B29F" w14:textId="77777777" w:rsidR="00744B86" w:rsidRDefault="00744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A011" w14:textId="77777777" w:rsidR="00B171F5" w:rsidRDefault="00B171F5">
      <w:r>
        <w:separator/>
      </w:r>
    </w:p>
  </w:footnote>
  <w:footnote w:type="continuationSeparator" w:id="0">
    <w:p w14:paraId="377FEF84" w14:textId="77777777" w:rsidR="00B171F5" w:rsidRDefault="00B1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84"/>
      <w:gridCol w:w="2016"/>
      <w:gridCol w:w="864"/>
      <w:gridCol w:w="1440"/>
    </w:tblGrid>
    <w:tr w:rsidR="00A776E5" w14:paraId="1ED569B2" w14:textId="77777777" w:rsidTr="007C5314">
      <w:tc>
        <w:tcPr>
          <w:tcW w:w="5184" w:type="dxa"/>
        </w:tcPr>
        <w:p w14:paraId="37CCBEC2" w14:textId="77777777" w:rsidR="00A776E5" w:rsidRDefault="00A776E5" w:rsidP="00A776E5">
          <w:pPr>
            <w:pStyle w:val="Footer"/>
          </w:pPr>
          <w:r>
            <w:rPr>
              <w:sz w:val="16"/>
            </w:rPr>
            <w:t>TITLE:</w:t>
          </w:r>
        </w:p>
        <w:p w14:paraId="44BEEB46" w14:textId="77777777" w:rsidR="00A776E5" w:rsidRDefault="00A776E5" w:rsidP="00A776E5">
          <w:pPr>
            <w:pStyle w:val="Footer"/>
          </w:pPr>
        </w:p>
        <w:p w14:paraId="6B54AB40" w14:textId="77777777" w:rsidR="00A776E5" w:rsidRDefault="00A776E5" w:rsidP="00A776E5">
          <w:pPr>
            <w:pStyle w:val="Footer"/>
          </w:pPr>
          <w:r>
            <w:t xml:space="preserve">       Improvement - Corrective Action Process</w:t>
          </w:r>
        </w:p>
        <w:p w14:paraId="2A3AB9C0" w14:textId="77777777" w:rsidR="00A776E5" w:rsidRDefault="00A776E5" w:rsidP="00A776E5">
          <w:pPr>
            <w:pStyle w:val="Footer"/>
          </w:pPr>
        </w:p>
      </w:tc>
      <w:tc>
        <w:tcPr>
          <w:tcW w:w="2880" w:type="dxa"/>
          <w:gridSpan w:val="2"/>
        </w:tcPr>
        <w:p w14:paraId="29F4CC33" w14:textId="77777777" w:rsidR="00A776E5" w:rsidRDefault="00A776E5" w:rsidP="00A776E5">
          <w:pPr>
            <w:pStyle w:val="Footer"/>
          </w:pPr>
          <w:r>
            <w:rPr>
              <w:sz w:val="16"/>
            </w:rPr>
            <w:t>DOCUMENT NO:</w:t>
          </w:r>
        </w:p>
        <w:p w14:paraId="2F4A8503" w14:textId="77777777" w:rsidR="00A776E5" w:rsidRDefault="00A776E5" w:rsidP="00A776E5">
          <w:pPr>
            <w:pStyle w:val="Footer"/>
          </w:pPr>
        </w:p>
        <w:p w14:paraId="58DD9EAD" w14:textId="77777777" w:rsidR="00A776E5" w:rsidRDefault="00A776E5" w:rsidP="00A776E5">
          <w:pPr>
            <w:pStyle w:val="Footer"/>
          </w:pPr>
          <w:r>
            <w:rPr>
              <w:b/>
              <w:sz w:val="24"/>
            </w:rPr>
            <w:t xml:space="preserve">           SML-209</w:t>
          </w:r>
        </w:p>
      </w:tc>
      <w:tc>
        <w:tcPr>
          <w:tcW w:w="1440" w:type="dxa"/>
        </w:tcPr>
        <w:p w14:paraId="491D43D7" w14:textId="77777777" w:rsidR="00A776E5" w:rsidRDefault="00A776E5" w:rsidP="00A776E5">
          <w:pPr>
            <w:pStyle w:val="Footer"/>
          </w:pPr>
          <w:r>
            <w:rPr>
              <w:sz w:val="16"/>
            </w:rPr>
            <w:t>REV:</w:t>
          </w:r>
        </w:p>
        <w:p w14:paraId="02C065A7" w14:textId="77777777" w:rsidR="00A776E5" w:rsidRDefault="00A776E5" w:rsidP="00A776E5">
          <w:pPr>
            <w:pStyle w:val="Footer"/>
          </w:pPr>
        </w:p>
        <w:p w14:paraId="2A086347" w14:textId="167EFF12" w:rsidR="00A776E5" w:rsidRPr="00B27963" w:rsidRDefault="00A069DD" w:rsidP="00A776E5">
          <w:pPr>
            <w:pStyle w:val="Footer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</w:t>
          </w:r>
        </w:p>
      </w:tc>
    </w:tr>
    <w:tr w:rsidR="00A776E5" w14:paraId="49E851BE" w14:textId="77777777" w:rsidTr="007C5314">
      <w:tc>
        <w:tcPr>
          <w:tcW w:w="7200" w:type="dxa"/>
          <w:gridSpan w:val="2"/>
        </w:tcPr>
        <w:p w14:paraId="7C44A668" w14:textId="77777777" w:rsidR="00A776E5" w:rsidRDefault="00A776E5" w:rsidP="00A776E5">
          <w:pPr>
            <w:pStyle w:val="Footer"/>
            <w:rPr>
              <w:b/>
            </w:rPr>
          </w:pPr>
          <w:r>
            <w:rPr>
              <w:b/>
              <w:sz w:val="24"/>
            </w:rPr>
            <w:t xml:space="preserve"> PROCESS PROCEDURE</w:t>
          </w:r>
        </w:p>
      </w:tc>
      <w:tc>
        <w:tcPr>
          <w:tcW w:w="2304" w:type="dxa"/>
          <w:gridSpan w:val="2"/>
        </w:tcPr>
        <w:p w14:paraId="70B0CE54" w14:textId="77777777" w:rsidR="00A776E5" w:rsidRDefault="00A776E5" w:rsidP="00A776E5">
          <w:pPr>
            <w:pStyle w:val="Footer"/>
          </w:pPr>
          <w:r>
            <w:t xml:space="preserve">Page 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of  5</w:t>
          </w:r>
        </w:p>
      </w:tc>
    </w:tr>
  </w:tbl>
  <w:p w14:paraId="79A850E4" w14:textId="77777777" w:rsidR="00744B86" w:rsidRDefault="00744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8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320"/>
      <w:gridCol w:w="4464"/>
    </w:tblGrid>
    <w:tr w:rsidR="00744B86" w14:paraId="09CA8E03" w14:textId="77777777">
      <w:tc>
        <w:tcPr>
          <w:tcW w:w="4320" w:type="dxa"/>
        </w:tcPr>
        <w:p w14:paraId="1CC219BF" w14:textId="77777777" w:rsidR="00744B86" w:rsidRDefault="00744B86">
          <w:r>
            <w:rPr>
              <w:b/>
              <w:sz w:val="30"/>
            </w:rPr>
            <w:object w:dxaOrig="2730" w:dyaOrig="1410" w14:anchorId="3AAA9C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25pt;height:40.5pt">
                <v:imagedata r:id="rId1" o:title=""/>
              </v:shape>
              <o:OLEObject Type="Embed" ProgID="PBrush" ShapeID="_x0000_i1025" DrawAspect="Content" ObjectID="_1820903138" r:id="rId2">
                <o:FieldCodes>\s \* mergeformat</o:FieldCodes>
              </o:OLEObject>
            </w:object>
          </w:r>
        </w:p>
      </w:tc>
      <w:tc>
        <w:tcPr>
          <w:tcW w:w="4464" w:type="dxa"/>
        </w:tcPr>
        <w:p w14:paraId="5D626EFB" w14:textId="7DBB3267" w:rsidR="00744B86" w:rsidRDefault="00A776E5">
          <w:pPr>
            <w:jc w:val="right"/>
          </w:pPr>
          <w:r>
            <w:rPr>
              <w:noProof/>
            </w:rPr>
            <w:drawing>
              <wp:inline distT="0" distB="0" distL="0" distR="0" wp14:anchorId="3E31FB89" wp14:editId="279AEE78">
                <wp:extent cx="1133475" cy="4191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486EAC" w14:textId="77777777" w:rsidR="00744B86" w:rsidRDefault="00744B86">
          <w:pPr>
            <w:jc w:val="right"/>
          </w:pPr>
          <w:r>
            <w:t>Division of HTB Inc.</w:t>
          </w:r>
        </w:p>
      </w:tc>
    </w:tr>
  </w:tbl>
  <w:p w14:paraId="3AB6AE2E" w14:textId="77777777" w:rsidR="00744B86" w:rsidRDefault="00744B86"/>
  <w:p w14:paraId="0D44F12E" w14:textId="77777777" w:rsidR="00744B86" w:rsidRDefault="00744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D069D9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D22450"/>
    <w:multiLevelType w:val="hybridMultilevel"/>
    <w:tmpl w:val="9DBEE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334976"/>
    <w:multiLevelType w:val="hybridMultilevel"/>
    <w:tmpl w:val="01B4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1BB0"/>
    <w:multiLevelType w:val="hybridMultilevel"/>
    <w:tmpl w:val="3F54DA70"/>
    <w:lvl w:ilvl="0" w:tplc="A9FE1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A0EBB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E494466"/>
    <w:multiLevelType w:val="hybridMultilevel"/>
    <w:tmpl w:val="945C1A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8F0637"/>
    <w:multiLevelType w:val="multilevel"/>
    <w:tmpl w:val="8CFAD5A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0ED17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F11B48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B9960C2"/>
    <w:multiLevelType w:val="multilevel"/>
    <w:tmpl w:val="8CFAD5A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DCF40E8"/>
    <w:multiLevelType w:val="multilevel"/>
    <w:tmpl w:val="8CFAD5A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DEC1C39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E8044FB"/>
    <w:multiLevelType w:val="multilevel"/>
    <w:tmpl w:val="8CFAD5A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6C9324B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71451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2E2CA3"/>
    <w:multiLevelType w:val="multilevel"/>
    <w:tmpl w:val="5756E99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9974A79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DB41F22"/>
    <w:multiLevelType w:val="hybridMultilevel"/>
    <w:tmpl w:val="180C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4E57"/>
    <w:multiLevelType w:val="hybridMultilevel"/>
    <w:tmpl w:val="287A3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7B0EC7"/>
    <w:multiLevelType w:val="multilevel"/>
    <w:tmpl w:val="CF9411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5496EE4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777C6"/>
    <w:multiLevelType w:val="multilevel"/>
    <w:tmpl w:val="8CFAD5A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37E076D"/>
    <w:multiLevelType w:val="hybridMultilevel"/>
    <w:tmpl w:val="292CD6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4A774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8964D2"/>
    <w:multiLevelType w:val="multilevel"/>
    <w:tmpl w:val="15D635B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A527CEA"/>
    <w:multiLevelType w:val="multilevel"/>
    <w:tmpl w:val="8CFAD5A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C383327"/>
    <w:multiLevelType w:val="hybridMultilevel"/>
    <w:tmpl w:val="3E525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2625AA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FFA44B3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47659DD"/>
    <w:multiLevelType w:val="multilevel"/>
    <w:tmpl w:val="8CFAD5A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6255720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64C35C2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77D7D8C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86249B5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9C17075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B3527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024C5E"/>
    <w:multiLevelType w:val="hybridMultilevel"/>
    <w:tmpl w:val="F4002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22DC1"/>
    <w:multiLevelType w:val="multilevel"/>
    <w:tmpl w:val="52607C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720"/>
      </w:pPr>
      <w:rPr>
        <w:rFonts w:hint="default"/>
      </w:rPr>
    </w:lvl>
  </w:abstractNum>
  <w:abstractNum w:abstractNumId="39" w15:restartNumberingAfterBreak="0">
    <w:nsid w:val="721F543B"/>
    <w:multiLevelType w:val="multilevel"/>
    <w:tmpl w:val="8CFAD5A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AAF64F5"/>
    <w:multiLevelType w:val="multilevel"/>
    <w:tmpl w:val="3F2CF1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934174579">
    <w:abstractNumId w:val="0"/>
  </w:num>
  <w:num w:numId="2" w16cid:durableId="149372229">
    <w:abstractNumId w:val="27"/>
  </w:num>
  <w:num w:numId="3" w16cid:durableId="1256128553">
    <w:abstractNumId w:val="2"/>
  </w:num>
  <w:num w:numId="4" w16cid:durableId="1626811718">
    <w:abstractNumId w:val="10"/>
  </w:num>
  <w:num w:numId="5" w16cid:durableId="437064902">
    <w:abstractNumId w:val="23"/>
  </w:num>
  <w:num w:numId="6" w16cid:durableId="573976043">
    <w:abstractNumId w:val="6"/>
  </w:num>
  <w:num w:numId="7" w16cid:durableId="1048800290">
    <w:abstractNumId w:val="19"/>
  </w:num>
  <w:num w:numId="8" w16cid:durableId="643042749">
    <w:abstractNumId w:val="20"/>
  </w:num>
  <w:num w:numId="9" w16cid:durableId="733164177">
    <w:abstractNumId w:val="32"/>
  </w:num>
  <w:num w:numId="10" w16cid:durableId="610090741">
    <w:abstractNumId w:val="31"/>
  </w:num>
  <w:num w:numId="11" w16cid:durableId="2077430934">
    <w:abstractNumId w:val="17"/>
  </w:num>
  <w:num w:numId="12" w16cid:durableId="1711027425">
    <w:abstractNumId w:val="28"/>
  </w:num>
  <w:num w:numId="13" w16cid:durableId="1492211955">
    <w:abstractNumId w:val="34"/>
  </w:num>
  <w:num w:numId="14" w16cid:durableId="869299004">
    <w:abstractNumId w:val="33"/>
  </w:num>
  <w:num w:numId="15" w16cid:durableId="417867042">
    <w:abstractNumId w:val="21"/>
  </w:num>
  <w:num w:numId="16" w16cid:durableId="1176115918">
    <w:abstractNumId w:val="29"/>
  </w:num>
  <w:num w:numId="17" w16cid:durableId="359356730">
    <w:abstractNumId w:val="9"/>
  </w:num>
  <w:num w:numId="18" w16cid:durableId="1387144380">
    <w:abstractNumId w:val="35"/>
  </w:num>
  <w:num w:numId="19" w16cid:durableId="50737166">
    <w:abstractNumId w:val="1"/>
  </w:num>
  <w:num w:numId="20" w16cid:durableId="916133704">
    <w:abstractNumId w:val="5"/>
  </w:num>
  <w:num w:numId="21" w16cid:durableId="1209536692">
    <w:abstractNumId w:val="8"/>
  </w:num>
  <w:num w:numId="22" w16cid:durableId="146938611">
    <w:abstractNumId w:val="14"/>
  </w:num>
  <w:num w:numId="23" w16cid:durableId="524026528">
    <w:abstractNumId w:val="12"/>
  </w:num>
  <w:num w:numId="24" w16cid:durableId="1392730036">
    <w:abstractNumId w:val="26"/>
  </w:num>
  <w:num w:numId="25" w16cid:durableId="1371760534">
    <w:abstractNumId w:val="7"/>
  </w:num>
  <w:num w:numId="26" w16cid:durableId="579828451">
    <w:abstractNumId w:val="39"/>
  </w:num>
  <w:num w:numId="27" w16cid:durableId="687485707">
    <w:abstractNumId w:val="11"/>
  </w:num>
  <w:num w:numId="28" w16cid:durableId="1481845790">
    <w:abstractNumId w:val="30"/>
  </w:num>
  <w:num w:numId="29" w16cid:durableId="802383008">
    <w:abstractNumId w:val="16"/>
  </w:num>
  <w:num w:numId="30" w16cid:durableId="529925479">
    <w:abstractNumId w:val="13"/>
  </w:num>
  <w:num w:numId="31" w16cid:durableId="2069185603">
    <w:abstractNumId w:val="40"/>
  </w:num>
  <w:num w:numId="32" w16cid:durableId="178937560">
    <w:abstractNumId w:val="25"/>
  </w:num>
  <w:num w:numId="33" w16cid:durableId="1241014588">
    <w:abstractNumId w:val="18"/>
  </w:num>
  <w:num w:numId="34" w16cid:durableId="2040616870">
    <w:abstractNumId w:val="3"/>
  </w:num>
  <w:num w:numId="35" w16cid:durableId="1170560429">
    <w:abstractNumId w:val="22"/>
  </w:num>
  <w:num w:numId="36" w16cid:durableId="165478877">
    <w:abstractNumId w:val="37"/>
  </w:num>
  <w:num w:numId="37" w16cid:durableId="1163158046">
    <w:abstractNumId w:val="4"/>
  </w:num>
  <w:num w:numId="38" w16cid:durableId="1505394365">
    <w:abstractNumId w:val="15"/>
  </w:num>
  <w:num w:numId="39" w16cid:durableId="73169750">
    <w:abstractNumId w:val="36"/>
  </w:num>
  <w:num w:numId="40" w16cid:durableId="459803988">
    <w:abstractNumId w:val="38"/>
  </w:num>
  <w:num w:numId="41" w16cid:durableId="1420901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diGDEjum1bpjqv4vnuyVQYFnxxFcXAPcV2e/uqZlMx1StRy1Jk2WS55S8XcaLqLoJQ85F7JNbqFj0BN5H8gBYA==" w:salt="pQiNC5aZoiRDaR+Fk71oVg==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63"/>
    <w:rsid w:val="0004746B"/>
    <w:rsid w:val="00096E74"/>
    <w:rsid w:val="000F44D2"/>
    <w:rsid w:val="001074C7"/>
    <w:rsid w:val="00107BCD"/>
    <w:rsid w:val="001135D8"/>
    <w:rsid w:val="00124692"/>
    <w:rsid w:val="00163A35"/>
    <w:rsid w:val="00183455"/>
    <w:rsid w:val="001958A4"/>
    <w:rsid w:val="001F1311"/>
    <w:rsid w:val="00217CD9"/>
    <w:rsid w:val="002469C6"/>
    <w:rsid w:val="00281360"/>
    <w:rsid w:val="002A0508"/>
    <w:rsid w:val="002B6265"/>
    <w:rsid w:val="00310B6E"/>
    <w:rsid w:val="00341BE9"/>
    <w:rsid w:val="003427AA"/>
    <w:rsid w:val="00355C1C"/>
    <w:rsid w:val="003918E9"/>
    <w:rsid w:val="00397442"/>
    <w:rsid w:val="003A5F4D"/>
    <w:rsid w:val="003A6BAA"/>
    <w:rsid w:val="003B13DF"/>
    <w:rsid w:val="003B6283"/>
    <w:rsid w:val="003B743B"/>
    <w:rsid w:val="003C44A9"/>
    <w:rsid w:val="003F6DB6"/>
    <w:rsid w:val="004610AC"/>
    <w:rsid w:val="00464211"/>
    <w:rsid w:val="004A0BAB"/>
    <w:rsid w:val="004C48A2"/>
    <w:rsid w:val="004E6D31"/>
    <w:rsid w:val="005123FC"/>
    <w:rsid w:val="00517917"/>
    <w:rsid w:val="0054467F"/>
    <w:rsid w:val="00544EF3"/>
    <w:rsid w:val="00552899"/>
    <w:rsid w:val="005559B2"/>
    <w:rsid w:val="00561BA1"/>
    <w:rsid w:val="00564FC7"/>
    <w:rsid w:val="005675FA"/>
    <w:rsid w:val="00592474"/>
    <w:rsid w:val="005B4A4C"/>
    <w:rsid w:val="00610410"/>
    <w:rsid w:val="00676F07"/>
    <w:rsid w:val="00697311"/>
    <w:rsid w:val="006A5155"/>
    <w:rsid w:val="006B0B89"/>
    <w:rsid w:val="006D744C"/>
    <w:rsid w:val="006E4921"/>
    <w:rsid w:val="006F3DC7"/>
    <w:rsid w:val="006F56CD"/>
    <w:rsid w:val="00701D8D"/>
    <w:rsid w:val="0073037F"/>
    <w:rsid w:val="00744B86"/>
    <w:rsid w:val="0077580A"/>
    <w:rsid w:val="007A5A89"/>
    <w:rsid w:val="007D0D28"/>
    <w:rsid w:val="0085534E"/>
    <w:rsid w:val="00862BA2"/>
    <w:rsid w:val="00867835"/>
    <w:rsid w:val="008B41B0"/>
    <w:rsid w:val="008B5708"/>
    <w:rsid w:val="008D2D6F"/>
    <w:rsid w:val="00907698"/>
    <w:rsid w:val="00911DB7"/>
    <w:rsid w:val="00995B6B"/>
    <w:rsid w:val="009B0B11"/>
    <w:rsid w:val="009C5F85"/>
    <w:rsid w:val="009C6EA4"/>
    <w:rsid w:val="00A069DD"/>
    <w:rsid w:val="00A17182"/>
    <w:rsid w:val="00A776E5"/>
    <w:rsid w:val="00A8618A"/>
    <w:rsid w:val="00AA021B"/>
    <w:rsid w:val="00AA1600"/>
    <w:rsid w:val="00AD4E71"/>
    <w:rsid w:val="00AD6F3F"/>
    <w:rsid w:val="00B171F5"/>
    <w:rsid w:val="00B27963"/>
    <w:rsid w:val="00B57FE6"/>
    <w:rsid w:val="00B73A77"/>
    <w:rsid w:val="00B775E2"/>
    <w:rsid w:val="00B960E5"/>
    <w:rsid w:val="00BD6235"/>
    <w:rsid w:val="00C25D8F"/>
    <w:rsid w:val="00C65BFD"/>
    <w:rsid w:val="00CA1E2E"/>
    <w:rsid w:val="00CD134A"/>
    <w:rsid w:val="00CE0D78"/>
    <w:rsid w:val="00CF0539"/>
    <w:rsid w:val="00D0686D"/>
    <w:rsid w:val="00D314A6"/>
    <w:rsid w:val="00D4547F"/>
    <w:rsid w:val="00D60356"/>
    <w:rsid w:val="00D66F10"/>
    <w:rsid w:val="00D84792"/>
    <w:rsid w:val="00DC7FE6"/>
    <w:rsid w:val="00DE0ED4"/>
    <w:rsid w:val="00E3523C"/>
    <w:rsid w:val="00E46DEC"/>
    <w:rsid w:val="00E96AEF"/>
    <w:rsid w:val="00EF36EA"/>
    <w:rsid w:val="00EF5D7D"/>
    <w:rsid w:val="00F27C26"/>
    <w:rsid w:val="00F37D09"/>
    <w:rsid w:val="00F54828"/>
    <w:rsid w:val="00F86F37"/>
    <w:rsid w:val="00FB430A"/>
    <w:rsid w:val="00FC7542"/>
    <w:rsid w:val="00FE079D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24F56"/>
  <w15:chartTrackingRefBased/>
  <w15:docId w15:val="{128ACA45-AD75-4DDE-8C75-F54D9921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60"/>
      <w:outlineLvl w:val="1"/>
    </w:pPr>
  </w:style>
  <w:style w:type="paragraph" w:styleId="Heading3">
    <w:name w:val="heading 3"/>
    <w:basedOn w:val="Normal"/>
    <w:next w:val="Normal"/>
    <w:qFormat/>
    <w:pPr>
      <w:keepNext/>
      <w:spacing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120" w:after="60"/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TOC1"/>
    <w:qFormat/>
    <w:pPr>
      <w:ind w:right="100"/>
    </w:pPr>
    <w:rPr>
      <w:b/>
      <w:sz w:val="28"/>
    </w:rPr>
  </w:style>
  <w:style w:type="paragraph" w:customStyle="1" w:styleId="Header1">
    <w:name w:val="Header 1"/>
    <w:basedOn w:val="Title"/>
    <w:pPr>
      <w:tabs>
        <w:tab w:val="clear" w:pos="8280"/>
        <w:tab w:val="clear" w:pos="8640"/>
      </w:tabs>
      <w:spacing w:before="240"/>
    </w:pPr>
    <w:rPr>
      <w:sz w:val="24"/>
    </w:rPr>
  </w:style>
  <w:style w:type="paragraph" w:customStyle="1" w:styleId="hangingindent1">
    <w:name w:val="hanging indent 1"/>
    <w:basedOn w:val="Header1"/>
    <w:pPr>
      <w:ind w:left="720" w:hanging="720"/>
    </w:pPr>
    <w:rPr>
      <w:rFonts w:ascii="Times New Roman" w:hAnsi="Times New Roman"/>
      <w:b w:val="0"/>
    </w:rPr>
  </w:style>
  <w:style w:type="paragraph" w:customStyle="1" w:styleId="hangingindent2">
    <w:name w:val="hanging indent 2"/>
    <w:basedOn w:val="hangingindent1"/>
    <w:pPr>
      <w:ind w:left="1440"/>
    </w:pPr>
  </w:style>
  <w:style w:type="paragraph" w:customStyle="1" w:styleId="paragraph1">
    <w:name w:val="paragraph 1"/>
    <w:basedOn w:val="Header1"/>
    <w:rPr>
      <w:rFonts w:ascii="Times New Roman" w:hAnsi="Times New Roman"/>
      <w:b w:val="0"/>
    </w:rPr>
  </w:style>
  <w:style w:type="paragraph" w:customStyle="1" w:styleId="paragraph2">
    <w:name w:val="paragraph 2"/>
    <w:basedOn w:val="hangingindent1"/>
    <w:pPr>
      <w:ind w:firstLine="0"/>
    </w:pPr>
  </w:style>
  <w:style w:type="paragraph" w:customStyle="1" w:styleId="paragraph3">
    <w:name w:val="paragraph 3"/>
    <w:basedOn w:val="hangingindent2"/>
    <w:pPr>
      <w:ind w:firstLine="0"/>
    </w:pPr>
  </w:style>
  <w:style w:type="paragraph" w:customStyle="1" w:styleId="hangingindent3">
    <w:name w:val="hanging indent 3"/>
    <w:basedOn w:val="hangingindent2"/>
    <w:pPr>
      <w:ind w:left="2160"/>
    </w:pPr>
  </w:style>
  <w:style w:type="paragraph" w:customStyle="1" w:styleId="hangingindent4">
    <w:name w:val="hanging indent 4"/>
    <w:basedOn w:val="Normal"/>
    <w:pPr>
      <w:spacing w:before="240"/>
      <w:ind w:left="2880" w:right="100" w:hanging="720"/>
    </w:pPr>
  </w:style>
  <w:style w:type="paragraph" w:customStyle="1" w:styleId="paragraph4">
    <w:name w:val="paragraph 4"/>
    <w:basedOn w:val="Normal"/>
    <w:pPr>
      <w:spacing w:before="240"/>
      <w:ind w:left="2160" w:right="100"/>
    </w:pPr>
  </w:style>
  <w:style w:type="paragraph" w:customStyle="1" w:styleId="approvalline">
    <w:name w:val="approval line"/>
    <w:basedOn w:val="Heade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520"/>
      </w:tabs>
      <w:spacing w:before="240"/>
    </w:pPr>
    <w:rPr>
      <w:rFonts w:ascii="Courier New" w:hAnsi="Courier New"/>
    </w:rPr>
  </w:style>
  <w:style w:type="paragraph" w:customStyle="1" w:styleId="relateddoc">
    <w:name w:val="related doc"/>
    <w:basedOn w:val="Normal"/>
    <w:pPr>
      <w:tabs>
        <w:tab w:val="left" w:pos="1620"/>
      </w:tabs>
      <w:ind w:left="720" w:right="100"/>
    </w:pPr>
  </w:style>
  <w:style w:type="paragraph" w:customStyle="1" w:styleId="Header2">
    <w:name w:val="Header 2"/>
    <w:basedOn w:val="Normal"/>
    <w:pPr>
      <w:spacing w:before="240"/>
      <w:ind w:left="720" w:right="100"/>
    </w:pPr>
    <w:rPr>
      <w:b/>
    </w:rPr>
  </w:style>
  <w:style w:type="paragraph" w:customStyle="1" w:styleId="Tabletext">
    <w:name w:val="Table text"/>
    <w:basedOn w:val="Normal"/>
    <w:pPr>
      <w:spacing w:after="4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  <w:semiHidden/>
  </w:style>
  <w:style w:type="paragraph" w:styleId="NormalIndent">
    <w:name w:val="Normal Indent"/>
    <w:basedOn w:val="Normal"/>
    <w:semiHidden/>
    <w:pPr>
      <w:ind w:left="720"/>
    </w:pPr>
    <w:rPr>
      <w:rFonts w:ascii="CG Times" w:hAnsi="CG Times"/>
      <w:color w:val="auto"/>
    </w:rPr>
  </w:style>
  <w:style w:type="paragraph" w:styleId="BodyTextIndent2">
    <w:name w:val="Body Text Indent 2"/>
    <w:basedOn w:val="Normal"/>
    <w:semiHidden/>
    <w:pPr>
      <w:ind w:left="720" w:firstLine="360"/>
    </w:pPr>
    <w:rPr>
      <w:rFonts w:ascii="Times New Roman" w:hAnsi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7963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107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semiHidden/>
    <w:rsid w:val="00A776E5"/>
    <w:rPr>
      <w:rFonts w:ascii="Arial" w:hAnsi="Arial"/>
      <w:color w:val="000000"/>
    </w:rPr>
  </w:style>
  <w:style w:type="paragraph" w:styleId="ListParagraph">
    <w:name w:val="List Paragraph"/>
    <w:basedOn w:val="Normal"/>
    <w:uiPriority w:val="34"/>
    <w:qFormat/>
    <w:rsid w:val="00B960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10410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C11C4464C5F419EAFA2BE81D2210B" ma:contentTypeVersion="15" ma:contentTypeDescription="Create a new document." ma:contentTypeScope="" ma:versionID="8eafcc7b4b17f3e27f95d8fb1dcdb86d">
  <xsd:schema xmlns:xsd="http://www.w3.org/2001/XMLSchema" xmlns:xs="http://www.w3.org/2001/XMLSchema" xmlns:p="http://schemas.microsoft.com/office/2006/metadata/properties" xmlns:ns2="dc7280cf-f91e-45e1-9249-2db2148c135a" xmlns:ns3="b21a8fa8-96ec-405d-aaaa-1151cf3409d6" targetNamespace="http://schemas.microsoft.com/office/2006/metadata/properties" ma:root="true" ma:fieldsID="d53a9e8a2dde1070042a0c3d9f684913" ns2:_="" ns3:_="">
    <xsd:import namespace="dc7280cf-f91e-45e1-9249-2db2148c135a"/>
    <xsd:import namespace="b21a8fa8-96ec-405d-aaaa-1151cf340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280cf-f91e-45e1-9249-2db2148c1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49d2e1d-744d-4bc7-8bbb-1339d9809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8fa8-96ec-405d-aaaa-1151cf340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35b8c0-a6bf-4e8e-afa6-cc69641d50ce}" ma:internalName="TaxCatchAll" ma:showField="CatchAllData" ma:web="b21a8fa8-96ec-405d-aaaa-1151cf3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7280cf-f91e-45e1-9249-2db2148c135a">
      <Terms xmlns="http://schemas.microsoft.com/office/infopath/2007/PartnerControls"/>
    </lcf76f155ced4ddcb4097134ff3c332f>
    <TaxCatchAll xmlns="b21a8fa8-96ec-405d-aaaa-1151cf3409d6" xsi:nil="true"/>
  </documentManagement>
</p:properties>
</file>

<file path=customXml/itemProps1.xml><?xml version="1.0" encoding="utf-8"?>
<ds:datastoreItem xmlns:ds="http://schemas.openxmlformats.org/officeDocument/2006/customXml" ds:itemID="{C2ED7A29-CB05-4355-8F52-2BDB49228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280cf-f91e-45e1-9249-2db2148c135a"/>
    <ds:schemaRef ds:uri="b21a8fa8-96ec-405d-aaaa-1151cf340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3D8A6-C175-4FFF-BD17-B925EFDA3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93FC9-0A25-4B68-8D07-F46BBB5183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F9996DE-4BD6-4178-891B-2BD1F790B81B}">
  <ds:schemaRefs>
    <ds:schemaRef ds:uri="http://schemas.microsoft.com/office/2006/metadata/properties"/>
    <ds:schemaRef ds:uri="http://schemas.microsoft.com/office/infopath/2007/PartnerControls"/>
    <ds:schemaRef ds:uri="dc7280cf-f91e-45e1-9249-2db2148c135a"/>
    <ds:schemaRef ds:uri="b21a8fa8-96ec-405d-aaaa-1151cf340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963</Words>
  <Characters>5548</Characters>
  <Application>Microsoft Office Word</Application>
  <DocSecurity>8</DocSecurity>
  <Lines>262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Corrective/Preventive Action Procedure</vt:lpstr>
    </vt:vector>
  </TitlesOfParts>
  <Company>Standard Meter Lab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Corrective/Preventive Action Procedure</dc:title>
  <dc:subject>Level II</dc:subject>
  <dc:creator>Robert J. Smith</dc:creator>
  <cp:keywords/>
  <dc:description/>
  <cp:lastModifiedBy>SML Quality</cp:lastModifiedBy>
  <cp:revision>15</cp:revision>
  <cp:lastPrinted>2025-10-02T16:39:00Z</cp:lastPrinted>
  <dcterms:created xsi:type="dcterms:W3CDTF">2025-08-29T21:16:00Z</dcterms:created>
  <dcterms:modified xsi:type="dcterms:W3CDTF">2025-10-02T16:39:00Z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Lavanya Chennupati</vt:lpwstr>
  </property>
  <property fmtid="{D5CDD505-2E9C-101B-9397-08002B2CF9AE}" pid="3" name="Order">
    <vt:lpwstr>3751400.00000000</vt:lpwstr>
  </property>
  <property fmtid="{D5CDD505-2E9C-101B-9397-08002B2CF9AE}" pid="4" name="display_urn:schemas-microsoft-com:office:office#Author">
    <vt:lpwstr>Lavanya Chennupati</vt:lpwstr>
  </property>
  <property fmtid="{D5CDD505-2E9C-101B-9397-08002B2CF9AE}" pid="5" name="MediaServiceImageTags">
    <vt:lpwstr/>
  </property>
</Properties>
</file>