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A2D6" w14:textId="77777777" w:rsidR="00A3362D" w:rsidRDefault="00A3362D">
      <w:pPr>
        <w:jc w:val="center"/>
        <w:rPr>
          <w:rFonts w:ascii="Arial" w:hAnsi="Arial" w:cs="Arial"/>
          <w:b/>
          <w:bCs/>
          <w:sz w:val="20"/>
        </w:rPr>
      </w:pPr>
    </w:p>
    <w:p w14:paraId="722FCA60" w14:textId="77777777" w:rsidR="00A3362D" w:rsidRDefault="00A3362D">
      <w:pPr>
        <w:jc w:val="center"/>
        <w:rPr>
          <w:rFonts w:ascii="Arial" w:hAnsi="Arial" w:cs="Arial"/>
          <w:b/>
          <w:bCs/>
          <w:sz w:val="20"/>
        </w:rPr>
      </w:pPr>
      <w:r>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217"/>
      </w:tblGrid>
      <w:tr w:rsidR="00A3362D" w14:paraId="691EA65D" w14:textId="77777777">
        <w:trPr>
          <w:jc w:val="center"/>
        </w:trPr>
        <w:tc>
          <w:tcPr>
            <w:tcW w:w="1172" w:type="dxa"/>
            <w:vAlign w:val="center"/>
          </w:tcPr>
          <w:p w14:paraId="2E73AE86" w14:textId="77777777" w:rsidR="00A3362D" w:rsidRDefault="00A3362D">
            <w:pPr>
              <w:jc w:val="center"/>
              <w:rPr>
                <w:rFonts w:ascii="Arial" w:hAnsi="Arial" w:cs="Arial"/>
                <w:b/>
                <w:bCs/>
                <w:sz w:val="20"/>
              </w:rPr>
            </w:pPr>
            <w:r>
              <w:rPr>
                <w:rFonts w:ascii="Arial" w:hAnsi="Arial" w:cs="Arial"/>
                <w:b/>
                <w:bCs/>
                <w:sz w:val="20"/>
              </w:rPr>
              <w:t>REVISION</w:t>
            </w:r>
          </w:p>
        </w:tc>
        <w:tc>
          <w:tcPr>
            <w:tcW w:w="4678" w:type="dxa"/>
            <w:vAlign w:val="center"/>
          </w:tcPr>
          <w:p w14:paraId="26FB2904" w14:textId="77777777" w:rsidR="00A3362D" w:rsidRDefault="00A3362D">
            <w:pPr>
              <w:jc w:val="center"/>
              <w:rPr>
                <w:rFonts w:ascii="Arial" w:hAnsi="Arial" w:cs="Arial"/>
                <w:b/>
                <w:bCs/>
                <w:sz w:val="20"/>
              </w:rPr>
            </w:pPr>
            <w:r>
              <w:rPr>
                <w:rFonts w:ascii="Arial" w:hAnsi="Arial" w:cs="Arial"/>
                <w:b/>
                <w:bCs/>
                <w:sz w:val="20"/>
              </w:rPr>
              <w:t>DESCRIPTION</w:t>
            </w:r>
          </w:p>
        </w:tc>
        <w:tc>
          <w:tcPr>
            <w:tcW w:w="1425" w:type="dxa"/>
            <w:vAlign w:val="center"/>
          </w:tcPr>
          <w:p w14:paraId="0C614C3B" w14:textId="49CB502F" w:rsidR="00A3362D" w:rsidRDefault="008D0F00">
            <w:pPr>
              <w:jc w:val="center"/>
              <w:rPr>
                <w:rFonts w:ascii="Arial" w:hAnsi="Arial" w:cs="Arial"/>
                <w:b/>
                <w:bCs/>
                <w:sz w:val="20"/>
              </w:rPr>
            </w:pPr>
            <w:r>
              <w:rPr>
                <w:rFonts w:ascii="Arial" w:hAnsi="Arial" w:cs="Arial"/>
                <w:b/>
                <w:bCs/>
                <w:sz w:val="20"/>
              </w:rPr>
              <w:t>AUTHOR</w:t>
            </w:r>
          </w:p>
        </w:tc>
        <w:tc>
          <w:tcPr>
            <w:tcW w:w="1097" w:type="dxa"/>
            <w:vAlign w:val="center"/>
          </w:tcPr>
          <w:p w14:paraId="0BB63BBE" w14:textId="77777777" w:rsidR="00A3362D" w:rsidRDefault="00A3362D">
            <w:pPr>
              <w:jc w:val="center"/>
              <w:rPr>
                <w:rFonts w:ascii="Arial" w:hAnsi="Arial" w:cs="Arial"/>
                <w:b/>
                <w:bCs/>
                <w:sz w:val="20"/>
              </w:rPr>
            </w:pPr>
            <w:r>
              <w:rPr>
                <w:rFonts w:ascii="Arial" w:hAnsi="Arial" w:cs="Arial"/>
                <w:b/>
                <w:bCs/>
                <w:sz w:val="20"/>
              </w:rPr>
              <w:t>DATE</w:t>
            </w:r>
          </w:p>
        </w:tc>
      </w:tr>
      <w:tr w:rsidR="00A3362D" w14:paraId="5BD2AFCF" w14:textId="77777777">
        <w:trPr>
          <w:jc w:val="center"/>
        </w:trPr>
        <w:tc>
          <w:tcPr>
            <w:tcW w:w="1172" w:type="dxa"/>
            <w:vAlign w:val="center"/>
          </w:tcPr>
          <w:p w14:paraId="57E11C6B" w14:textId="77777777" w:rsidR="00A3362D" w:rsidRDefault="00A3362D">
            <w:pPr>
              <w:jc w:val="center"/>
              <w:rPr>
                <w:rFonts w:ascii="Arial" w:hAnsi="Arial" w:cs="Arial"/>
                <w:sz w:val="20"/>
              </w:rPr>
            </w:pPr>
            <w:r>
              <w:rPr>
                <w:rFonts w:ascii="Arial" w:hAnsi="Arial" w:cs="Arial"/>
                <w:sz w:val="20"/>
              </w:rPr>
              <w:t>A</w:t>
            </w:r>
          </w:p>
        </w:tc>
        <w:tc>
          <w:tcPr>
            <w:tcW w:w="4678" w:type="dxa"/>
            <w:vAlign w:val="center"/>
          </w:tcPr>
          <w:p w14:paraId="720C1E84" w14:textId="77777777" w:rsidR="00A3362D" w:rsidRDefault="00A3362D">
            <w:pPr>
              <w:jc w:val="center"/>
              <w:rPr>
                <w:rFonts w:ascii="Arial" w:hAnsi="Arial" w:cs="Arial"/>
                <w:sz w:val="20"/>
              </w:rPr>
            </w:pPr>
            <w:r>
              <w:rPr>
                <w:rFonts w:ascii="Arial" w:hAnsi="Arial" w:cs="Arial"/>
                <w:sz w:val="20"/>
              </w:rPr>
              <w:t>Initial Release</w:t>
            </w:r>
          </w:p>
        </w:tc>
        <w:tc>
          <w:tcPr>
            <w:tcW w:w="1425" w:type="dxa"/>
            <w:vAlign w:val="center"/>
          </w:tcPr>
          <w:p w14:paraId="55FBB280" w14:textId="77777777" w:rsidR="00A3362D" w:rsidRDefault="00A3362D">
            <w:pPr>
              <w:jc w:val="center"/>
              <w:rPr>
                <w:rFonts w:ascii="Arial" w:hAnsi="Arial" w:cs="Arial"/>
                <w:i/>
                <w:iCs/>
                <w:sz w:val="20"/>
              </w:rPr>
            </w:pPr>
            <w:r>
              <w:rPr>
                <w:rFonts w:ascii="Arial" w:hAnsi="Arial" w:cs="Arial"/>
                <w:i/>
                <w:iCs/>
                <w:sz w:val="20"/>
              </w:rPr>
              <w:t>R.J. Smith</w:t>
            </w:r>
          </w:p>
        </w:tc>
        <w:tc>
          <w:tcPr>
            <w:tcW w:w="1097" w:type="dxa"/>
            <w:vAlign w:val="center"/>
          </w:tcPr>
          <w:p w14:paraId="33FBBEC7" w14:textId="494F080D" w:rsidR="00A3362D" w:rsidRDefault="008D0F00">
            <w:pPr>
              <w:jc w:val="center"/>
              <w:rPr>
                <w:rFonts w:ascii="Arial" w:hAnsi="Arial" w:cs="Arial"/>
                <w:i/>
                <w:iCs/>
                <w:sz w:val="20"/>
              </w:rPr>
            </w:pPr>
            <w:r>
              <w:rPr>
                <w:rFonts w:ascii="Arial" w:hAnsi="Arial" w:cs="Arial"/>
                <w:i/>
                <w:iCs/>
                <w:sz w:val="20"/>
              </w:rPr>
              <w:t>1-10-03</w:t>
            </w:r>
          </w:p>
        </w:tc>
      </w:tr>
      <w:tr w:rsidR="00A3362D" w14:paraId="0AF5BC63" w14:textId="77777777">
        <w:trPr>
          <w:jc w:val="center"/>
        </w:trPr>
        <w:tc>
          <w:tcPr>
            <w:tcW w:w="1172" w:type="dxa"/>
            <w:vAlign w:val="center"/>
          </w:tcPr>
          <w:p w14:paraId="3CAF7808" w14:textId="77777777" w:rsidR="00A3362D" w:rsidRDefault="005A28B2">
            <w:pPr>
              <w:jc w:val="center"/>
              <w:rPr>
                <w:rFonts w:ascii="Arial" w:hAnsi="Arial" w:cs="Arial"/>
                <w:sz w:val="20"/>
              </w:rPr>
            </w:pPr>
            <w:r>
              <w:rPr>
                <w:rFonts w:ascii="Arial" w:hAnsi="Arial" w:cs="Arial"/>
                <w:sz w:val="20"/>
              </w:rPr>
              <w:t>B</w:t>
            </w:r>
          </w:p>
        </w:tc>
        <w:tc>
          <w:tcPr>
            <w:tcW w:w="4678" w:type="dxa"/>
            <w:vAlign w:val="center"/>
          </w:tcPr>
          <w:p w14:paraId="329CB0F6" w14:textId="77777777" w:rsidR="00A3362D" w:rsidRDefault="00404F18" w:rsidP="00404F18">
            <w:pPr>
              <w:jc w:val="center"/>
              <w:rPr>
                <w:rFonts w:ascii="Arial" w:hAnsi="Arial" w:cs="Arial"/>
                <w:sz w:val="20"/>
              </w:rPr>
            </w:pPr>
            <w:r>
              <w:rPr>
                <w:rFonts w:ascii="Arial" w:hAnsi="Arial" w:cs="Arial"/>
                <w:sz w:val="20"/>
              </w:rPr>
              <w:t>I</w:t>
            </w:r>
            <w:r w:rsidR="005A28B2">
              <w:rPr>
                <w:rFonts w:ascii="Arial" w:hAnsi="Arial" w:cs="Arial"/>
                <w:sz w:val="20"/>
              </w:rPr>
              <w:t xml:space="preserve">ncorporate the </w:t>
            </w:r>
            <w:r>
              <w:rPr>
                <w:rFonts w:ascii="Arial" w:hAnsi="Arial" w:cs="Arial"/>
                <w:sz w:val="20"/>
              </w:rPr>
              <w:t>I</w:t>
            </w:r>
            <w:r w:rsidR="005A28B2">
              <w:rPr>
                <w:rFonts w:ascii="Arial" w:hAnsi="Arial" w:cs="Arial"/>
                <w:sz w:val="20"/>
              </w:rPr>
              <w:t>SO17025 requirements</w:t>
            </w:r>
          </w:p>
        </w:tc>
        <w:tc>
          <w:tcPr>
            <w:tcW w:w="1425" w:type="dxa"/>
            <w:vAlign w:val="center"/>
          </w:tcPr>
          <w:p w14:paraId="403D8FFB" w14:textId="77777777" w:rsidR="00A3362D" w:rsidRDefault="005A28B2">
            <w:pPr>
              <w:jc w:val="center"/>
              <w:rPr>
                <w:rFonts w:ascii="Arial" w:hAnsi="Arial" w:cs="Arial"/>
                <w:i/>
                <w:iCs/>
                <w:sz w:val="20"/>
              </w:rPr>
            </w:pPr>
            <w:r>
              <w:rPr>
                <w:rFonts w:ascii="Arial" w:hAnsi="Arial" w:cs="Arial"/>
                <w:i/>
                <w:iCs/>
                <w:sz w:val="20"/>
              </w:rPr>
              <w:t>R.J. Smith</w:t>
            </w:r>
          </w:p>
        </w:tc>
        <w:tc>
          <w:tcPr>
            <w:tcW w:w="1097" w:type="dxa"/>
            <w:vAlign w:val="center"/>
          </w:tcPr>
          <w:p w14:paraId="14C95605" w14:textId="77777777" w:rsidR="00A3362D" w:rsidRDefault="005A28B2" w:rsidP="005A28B2">
            <w:pPr>
              <w:jc w:val="center"/>
              <w:rPr>
                <w:rFonts w:ascii="Arial" w:hAnsi="Arial" w:cs="Arial"/>
                <w:i/>
                <w:iCs/>
                <w:sz w:val="20"/>
              </w:rPr>
            </w:pPr>
            <w:r>
              <w:rPr>
                <w:rFonts w:ascii="Arial" w:hAnsi="Arial" w:cs="Arial"/>
                <w:i/>
                <w:iCs/>
                <w:sz w:val="20"/>
              </w:rPr>
              <w:t>10/14/13</w:t>
            </w:r>
          </w:p>
        </w:tc>
      </w:tr>
      <w:tr w:rsidR="00A3362D" w14:paraId="581CD997" w14:textId="77777777">
        <w:trPr>
          <w:jc w:val="center"/>
        </w:trPr>
        <w:tc>
          <w:tcPr>
            <w:tcW w:w="1172" w:type="dxa"/>
            <w:vAlign w:val="center"/>
          </w:tcPr>
          <w:p w14:paraId="1048C8C8" w14:textId="77777777" w:rsidR="00A3362D" w:rsidRDefault="00FA1171">
            <w:pPr>
              <w:jc w:val="center"/>
              <w:rPr>
                <w:rFonts w:ascii="Arial" w:hAnsi="Arial" w:cs="Arial"/>
                <w:sz w:val="20"/>
              </w:rPr>
            </w:pPr>
            <w:r>
              <w:rPr>
                <w:rFonts w:ascii="Arial" w:hAnsi="Arial" w:cs="Arial"/>
                <w:sz w:val="20"/>
              </w:rPr>
              <w:t>C</w:t>
            </w:r>
          </w:p>
        </w:tc>
        <w:tc>
          <w:tcPr>
            <w:tcW w:w="4678" w:type="dxa"/>
            <w:vAlign w:val="center"/>
          </w:tcPr>
          <w:p w14:paraId="534B5794" w14:textId="77777777" w:rsidR="00A3362D" w:rsidRDefault="00CE5804" w:rsidP="00FA1171">
            <w:pPr>
              <w:rPr>
                <w:rFonts w:ascii="Arial" w:hAnsi="Arial" w:cs="Arial"/>
                <w:sz w:val="20"/>
              </w:rPr>
            </w:pPr>
            <w:r>
              <w:rPr>
                <w:rFonts w:ascii="Arial" w:hAnsi="Arial" w:cs="Arial"/>
                <w:sz w:val="20"/>
              </w:rPr>
              <w:t xml:space="preserve">Changes made to </w:t>
            </w:r>
            <w:r w:rsidR="00BB3B2D">
              <w:rPr>
                <w:rFonts w:ascii="Arial" w:hAnsi="Arial" w:cs="Arial"/>
                <w:sz w:val="20"/>
              </w:rPr>
              <w:t>responsibilities</w:t>
            </w:r>
          </w:p>
        </w:tc>
        <w:tc>
          <w:tcPr>
            <w:tcW w:w="1425" w:type="dxa"/>
            <w:vAlign w:val="center"/>
          </w:tcPr>
          <w:p w14:paraId="0C6BA814" w14:textId="34183F9A" w:rsidR="00A3362D" w:rsidRDefault="00FA1171">
            <w:pPr>
              <w:jc w:val="center"/>
              <w:rPr>
                <w:rFonts w:ascii="Arial" w:hAnsi="Arial" w:cs="Arial"/>
                <w:i/>
                <w:iCs/>
                <w:sz w:val="20"/>
              </w:rPr>
            </w:pPr>
            <w:r>
              <w:rPr>
                <w:rFonts w:ascii="Arial" w:hAnsi="Arial" w:cs="Arial"/>
                <w:i/>
                <w:iCs/>
                <w:sz w:val="20"/>
              </w:rPr>
              <w:t>Diane Smith</w:t>
            </w:r>
          </w:p>
        </w:tc>
        <w:tc>
          <w:tcPr>
            <w:tcW w:w="1097" w:type="dxa"/>
            <w:vAlign w:val="center"/>
          </w:tcPr>
          <w:p w14:paraId="191BBC8B" w14:textId="77777777" w:rsidR="00A3362D" w:rsidRDefault="00FA1171">
            <w:pPr>
              <w:jc w:val="center"/>
              <w:rPr>
                <w:rFonts w:ascii="Arial" w:hAnsi="Arial" w:cs="Arial"/>
                <w:i/>
                <w:iCs/>
                <w:sz w:val="20"/>
              </w:rPr>
            </w:pPr>
            <w:r>
              <w:rPr>
                <w:rFonts w:ascii="Arial" w:hAnsi="Arial" w:cs="Arial"/>
                <w:i/>
                <w:iCs/>
                <w:sz w:val="20"/>
              </w:rPr>
              <w:t>10/22/2019</w:t>
            </w:r>
          </w:p>
        </w:tc>
      </w:tr>
      <w:tr w:rsidR="00A3362D" w14:paraId="1DEAA8A9" w14:textId="77777777">
        <w:trPr>
          <w:jc w:val="center"/>
        </w:trPr>
        <w:tc>
          <w:tcPr>
            <w:tcW w:w="1172" w:type="dxa"/>
            <w:vAlign w:val="center"/>
          </w:tcPr>
          <w:p w14:paraId="65D45F6D" w14:textId="77777777" w:rsidR="00A3362D" w:rsidRDefault="00963E96">
            <w:pPr>
              <w:jc w:val="center"/>
              <w:rPr>
                <w:rFonts w:ascii="Arial" w:hAnsi="Arial" w:cs="Arial"/>
                <w:sz w:val="20"/>
              </w:rPr>
            </w:pPr>
            <w:r>
              <w:rPr>
                <w:rFonts w:ascii="Arial" w:hAnsi="Arial" w:cs="Arial"/>
                <w:sz w:val="20"/>
              </w:rPr>
              <w:t>D</w:t>
            </w:r>
          </w:p>
        </w:tc>
        <w:tc>
          <w:tcPr>
            <w:tcW w:w="4678" w:type="dxa"/>
            <w:vAlign w:val="center"/>
          </w:tcPr>
          <w:p w14:paraId="1F5DD62E" w14:textId="17CFE661" w:rsidR="00A3362D" w:rsidRDefault="00963E96">
            <w:pPr>
              <w:jc w:val="center"/>
              <w:rPr>
                <w:rFonts w:ascii="Arial" w:hAnsi="Arial" w:cs="Arial"/>
                <w:sz w:val="20"/>
              </w:rPr>
            </w:pPr>
            <w:r>
              <w:rPr>
                <w:rFonts w:ascii="Arial" w:hAnsi="Arial" w:cs="Arial"/>
                <w:sz w:val="20"/>
              </w:rPr>
              <w:t xml:space="preserve">Changes made to responsibilities </w:t>
            </w:r>
          </w:p>
        </w:tc>
        <w:tc>
          <w:tcPr>
            <w:tcW w:w="1425" w:type="dxa"/>
            <w:vAlign w:val="center"/>
          </w:tcPr>
          <w:p w14:paraId="6DEE66AB" w14:textId="77777777" w:rsidR="00A3362D" w:rsidRDefault="00963E96">
            <w:pPr>
              <w:jc w:val="center"/>
              <w:rPr>
                <w:rFonts w:ascii="Arial" w:hAnsi="Arial" w:cs="Arial"/>
                <w:i/>
                <w:iCs/>
                <w:sz w:val="20"/>
              </w:rPr>
            </w:pPr>
            <w:r>
              <w:rPr>
                <w:rFonts w:ascii="Arial" w:hAnsi="Arial" w:cs="Arial"/>
                <w:i/>
                <w:iCs/>
                <w:sz w:val="20"/>
              </w:rPr>
              <w:t>Diane Smith</w:t>
            </w:r>
          </w:p>
        </w:tc>
        <w:tc>
          <w:tcPr>
            <w:tcW w:w="1097" w:type="dxa"/>
            <w:vAlign w:val="center"/>
          </w:tcPr>
          <w:p w14:paraId="6DE5A4A8" w14:textId="6610F873" w:rsidR="00A3362D" w:rsidRDefault="00963E96">
            <w:pPr>
              <w:jc w:val="center"/>
              <w:rPr>
                <w:rFonts w:ascii="Arial" w:hAnsi="Arial" w:cs="Arial"/>
                <w:i/>
                <w:iCs/>
                <w:sz w:val="20"/>
              </w:rPr>
            </w:pPr>
            <w:r>
              <w:rPr>
                <w:rFonts w:ascii="Arial" w:hAnsi="Arial" w:cs="Arial"/>
                <w:i/>
                <w:iCs/>
                <w:sz w:val="20"/>
              </w:rPr>
              <w:t>10/26/2020</w:t>
            </w:r>
          </w:p>
        </w:tc>
      </w:tr>
      <w:tr w:rsidR="00A3362D" w14:paraId="4BFC079C" w14:textId="77777777">
        <w:trPr>
          <w:jc w:val="center"/>
        </w:trPr>
        <w:tc>
          <w:tcPr>
            <w:tcW w:w="1172" w:type="dxa"/>
            <w:vAlign w:val="center"/>
          </w:tcPr>
          <w:p w14:paraId="4E5516F6" w14:textId="77777777" w:rsidR="00A3362D" w:rsidRDefault="00E230DF">
            <w:pPr>
              <w:jc w:val="center"/>
              <w:rPr>
                <w:rFonts w:ascii="Arial" w:hAnsi="Arial" w:cs="Arial"/>
                <w:sz w:val="20"/>
              </w:rPr>
            </w:pPr>
            <w:r>
              <w:rPr>
                <w:rFonts w:ascii="Arial" w:hAnsi="Arial" w:cs="Arial"/>
                <w:sz w:val="20"/>
              </w:rPr>
              <w:t>E</w:t>
            </w:r>
          </w:p>
        </w:tc>
        <w:tc>
          <w:tcPr>
            <w:tcW w:w="4678" w:type="dxa"/>
            <w:vAlign w:val="center"/>
          </w:tcPr>
          <w:p w14:paraId="315EC4B8" w14:textId="77777777" w:rsidR="00A3362D" w:rsidRDefault="00E230DF">
            <w:pPr>
              <w:jc w:val="center"/>
              <w:rPr>
                <w:rFonts w:ascii="Arial" w:hAnsi="Arial" w:cs="Arial"/>
                <w:sz w:val="20"/>
              </w:rPr>
            </w:pPr>
            <w:r>
              <w:rPr>
                <w:rFonts w:ascii="Arial" w:hAnsi="Arial" w:cs="Arial"/>
                <w:sz w:val="20"/>
              </w:rPr>
              <w:t>Job titles have been updated to reflect the new roles.</w:t>
            </w:r>
          </w:p>
        </w:tc>
        <w:tc>
          <w:tcPr>
            <w:tcW w:w="1425" w:type="dxa"/>
            <w:vAlign w:val="center"/>
          </w:tcPr>
          <w:p w14:paraId="1BAD8928" w14:textId="77777777" w:rsidR="00A3362D" w:rsidRDefault="00E230DF">
            <w:pPr>
              <w:jc w:val="center"/>
              <w:rPr>
                <w:rFonts w:ascii="Arial" w:hAnsi="Arial" w:cs="Arial"/>
                <w:i/>
                <w:iCs/>
                <w:sz w:val="20"/>
              </w:rPr>
            </w:pPr>
            <w:r>
              <w:rPr>
                <w:rFonts w:ascii="Arial" w:hAnsi="Arial" w:cs="Arial"/>
                <w:i/>
                <w:iCs/>
                <w:sz w:val="20"/>
              </w:rPr>
              <w:t>Lavanya Chennupati</w:t>
            </w:r>
          </w:p>
        </w:tc>
        <w:tc>
          <w:tcPr>
            <w:tcW w:w="1097" w:type="dxa"/>
            <w:vAlign w:val="center"/>
          </w:tcPr>
          <w:p w14:paraId="6B7393DA" w14:textId="77777777" w:rsidR="00A3362D" w:rsidRDefault="00E230DF">
            <w:pPr>
              <w:jc w:val="center"/>
              <w:rPr>
                <w:rFonts w:ascii="Arial" w:hAnsi="Arial" w:cs="Arial"/>
                <w:i/>
                <w:iCs/>
                <w:sz w:val="20"/>
              </w:rPr>
            </w:pPr>
            <w:r>
              <w:rPr>
                <w:rFonts w:ascii="Arial" w:hAnsi="Arial" w:cs="Arial"/>
                <w:i/>
                <w:iCs/>
                <w:sz w:val="20"/>
              </w:rPr>
              <w:t>11/15/2023</w:t>
            </w:r>
          </w:p>
        </w:tc>
      </w:tr>
      <w:tr w:rsidR="00A3362D" w14:paraId="07AB1A48" w14:textId="77777777">
        <w:trPr>
          <w:jc w:val="center"/>
        </w:trPr>
        <w:tc>
          <w:tcPr>
            <w:tcW w:w="1172" w:type="dxa"/>
            <w:vAlign w:val="center"/>
          </w:tcPr>
          <w:p w14:paraId="1EBCB76D" w14:textId="2073D6AF" w:rsidR="00A3362D" w:rsidRDefault="00F311C7">
            <w:pPr>
              <w:jc w:val="center"/>
              <w:rPr>
                <w:rFonts w:ascii="Arial" w:hAnsi="Arial" w:cs="Arial"/>
                <w:sz w:val="20"/>
              </w:rPr>
            </w:pPr>
            <w:r>
              <w:rPr>
                <w:rFonts w:ascii="Arial" w:hAnsi="Arial" w:cs="Arial"/>
                <w:sz w:val="20"/>
              </w:rPr>
              <w:t>F</w:t>
            </w:r>
          </w:p>
        </w:tc>
        <w:tc>
          <w:tcPr>
            <w:tcW w:w="4678" w:type="dxa"/>
            <w:vAlign w:val="center"/>
          </w:tcPr>
          <w:p w14:paraId="48D59C93" w14:textId="3099DA36" w:rsidR="00A3362D" w:rsidRDefault="00B708AF">
            <w:pPr>
              <w:jc w:val="center"/>
              <w:rPr>
                <w:rFonts w:ascii="Arial" w:hAnsi="Arial" w:cs="Arial"/>
                <w:sz w:val="20"/>
              </w:rPr>
            </w:pPr>
            <w:r>
              <w:rPr>
                <w:rFonts w:ascii="Arial" w:hAnsi="Arial" w:cs="Arial"/>
                <w:sz w:val="20"/>
              </w:rPr>
              <w:t>Updated format</w:t>
            </w:r>
            <w:r w:rsidR="00291943">
              <w:rPr>
                <w:rFonts w:ascii="Arial" w:hAnsi="Arial" w:cs="Arial"/>
                <w:sz w:val="20"/>
              </w:rPr>
              <w:t xml:space="preserve"> and fixed errors</w:t>
            </w:r>
            <w:r>
              <w:rPr>
                <w:rFonts w:ascii="Arial" w:hAnsi="Arial" w:cs="Arial"/>
                <w:sz w:val="20"/>
              </w:rPr>
              <w:t>, removed reference to SML-10</w:t>
            </w:r>
            <w:r w:rsidR="00291943">
              <w:rPr>
                <w:rFonts w:ascii="Arial" w:hAnsi="Arial" w:cs="Arial"/>
                <w:sz w:val="20"/>
              </w:rPr>
              <w:t>5. Updated role title</w:t>
            </w:r>
            <w:r w:rsidR="00C13CE6">
              <w:rPr>
                <w:rFonts w:ascii="Arial" w:hAnsi="Arial" w:cs="Arial"/>
                <w:sz w:val="20"/>
              </w:rPr>
              <w:t>s and responsibilities</w:t>
            </w:r>
            <w:r w:rsidR="00291943">
              <w:rPr>
                <w:rFonts w:ascii="Arial" w:hAnsi="Arial" w:cs="Arial"/>
                <w:sz w:val="20"/>
              </w:rPr>
              <w:t>.</w:t>
            </w:r>
            <w:r w:rsidR="00240F05">
              <w:rPr>
                <w:rFonts w:ascii="Arial" w:hAnsi="Arial" w:cs="Arial"/>
                <w:sz w:val="20"/>
              </w:rPr>
              <w:t xml:space="preserve"> Added reference to Excel log.</w:t>
            </w:r>
          </w:p>
        </w:tc>
        <w:tc>
          <w:tcPr>
            <w:tcW w:w="1425" w:type="dxa"/>
            <w:vAlign w:val="center"/>
          </w:tcPr>
          <w:p w14:paraId="45E49449" w14:textId="1D3010BA" w:rsidR="00A3362D" w:rsidRDefault="00B708AF">
            <w:pPr>
              <w:jc w:val="center"/>
              <w:rPr>
                <w:rFonts w:ascii="Arial" w:hAnsi="Arial" w:cs="Arial"/>
                <w:i/>
                <w:iCs/>
                <w:sz w:val="20"/>
              </w:rPr>
            </w:pPr>
            <w:r>
              <w:rPr>
                <w:rFonts w:ascii="Arial" w:hAnsi="Arial" w:cs="Arial"/>
                <w:i/>
                <w:iCs/>
                <w:sz w:val="20"/>
              </w:rPr>
              <w:t>David McGrail</w:t>
            </w:r>
          </w:p>
        </w:tc>
        <w:tc>
          <w:tcPr>
            <w:tcW w:w="1097" w:type="dxa"/>
            <w:vAlign w:val="center"/>
          </w:tcPr>
          <w:p w14:paraId="6D198909" w14:textId="33EA0567" w:rsidR="00A3362D" w:rsidRDefault="00785FB1">
            <w:pPr>
              <w:jc w:val="center"/>
              <w:rPr>
                <w:rFonts w:ascii="Arial" w:hAnsi="Arial" w:cs="Arial"/>
                <w:i/>
                <w:iCs/>
                <w:sz w:val="20"/>
              </w:rPr>
            </w:pPr>
            <w:r>
              <w:rPr>
                <w:rFonts w:ascii="Arial" w:hAnsi="Arial" w:cs="Arial"/>
                <w:i/>
                <w:iCs/>
                <w:sz w:val="20"/>
              </w:rPr>
              <w:t>9/3/2025</w:t>
            </w:r>
          </w:p>
        </w:tc>
      </w:tr>
      <w:tr w:rsidR="00A3362D" w14:paraId="40A83BA2" w14:textId="77777777">
        <w:trPr>
          <w:jc w:val="center"/>
        </w:trPr>
        <w:tc>
          <w:tcPr>
            <w:tcW w:w="1172" w:type="dxa"/>
            <w:vAlign w:val="center"/>
          </w:tcPr>
          <w:p w14:paraId="4A1BE0F2"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2A9184DF"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2BA33A80"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30081206"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1737F99A" w14:textId="77777777">
        <w:trPr>
          <w:jc w:val="center"/>
        </w:trPr>
        <w:tc>
          <w:tcPr>
            <w:tcW w:w="1172" w:type="dxa"/>
            <w:vAlign w:val="center"/>
          </w:tcPr>
          <w:p w14:paraId="11048C52"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7687F0CA"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582D6EC4"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61FF38EE"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3F61A4B5" w14:textId="77777777">
        <w:trPr>
          <w:jc w:val="center"/>
        </w:trPr>
        <w:tc>
          <w:tcPr>
            <w:tcW w:w="1172" w:type="dxa"/>
            <w:vAlign w:val="center"/>
          </w:tcPr>
          <w:p w14:paraId="596F3514"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1A541995"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27663063"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65B15D7"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20CEAED2" w14:textId="77777777">
        <w:trPr>
          <w:jc w:val="center"/>
        </w:trPr>
        <w:tc>
          <w:tcPr>
            <w:tcW w:w="1172" w:type="dxa"/>
            <w:vAlign w:val="center"/>
          </w:tcPr>
          <w:p w14:paraId="1FF89829"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1EF21FA8"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49B543CD"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49F6EC29"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3E2556EE" w14:textId="77777777">
        <w:trPr>
          <w:jc w:val="center"/>
        </w:trPr>
        <w:tc>
          <w:tcPr>
            <w:tcW w:w="1172" w:type="dxa"/>
            <w:vAlign w:val="center"/>
          </w:tcPr>
          <w:p w14:paraId="34158488"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388A31DE"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28A7F109"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4DD6A283"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776A0DF7" w14:textId="77777777">
        <w:trPr>
          <w:jc w:val="center"/>
        </w:trPr>
        <w:tc>
          <w:tcPr>
            <w:tcW w:w="1172" w:type="dxa"/>
            <w:vAlign w:val="center"/>
          </w:tcPr>
          <w:p w14:paraId="3984AC0C"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31C91C0E"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0B461ACF"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B7F22E3"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38AA035B" w14:textId="77777777">
        <w:trPr>
          <w:jc w:val="center"/>
        </w:trPr>
        <w:tc>
          <w:tcPr>
            <w:tcW w:w="1172" w:type="dxa"/>
            <w:vAlign w:val="center"/>
          </w:tcPr>
          <w:p w14:paraId="3AA6C314"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2A96A3F8"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701D226E"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28BEBECA"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25AC8EF5" w14:textId="77777777">
        <w:trPr>
          <w:jc w:val="center"/>
        </w:trPr>
        <w:tc>
          <w:tcPr>
            <w:tcW w:w="1172" w:type="dxa"/>
            <w:vAlign w:val="center"/>
          </w:tcPr>
          <w:p w14:paraId="6D4F87D5"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1F1AE50D"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65D1E223"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3FDD3E51"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0900305E" w14:textId="77777777">
        <w:trPr>
          <w:jc w:val="center"/>
        </w:trPr>
        <w:tc>
          <w:tcPr>
            <w:tcW w:w="1172" w:type="dxa"/>
            <w:vAlign w:val="center"/>
          </w:tcPr>
          <w:p w14:paraId="67F50533"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3DD55835"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3CA5CB8F"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3F7F12C7"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A3362D" w14:paraId="00ABCA8F" w14:textId="77777777">
        <w:trPr>
          <w:jc w:val="center"/>
        </w:trPr>
        <w:tc>
          <w:tcPr>
            <w:tcW w:w="1172" w:type="dxa"/>
            <w:vAlign w:val="center"/>
          </w:tcPr>
          <w:p w14:paraId="674C31FB" w14:textId="77777777" w:rsidR="00A3362D" w:rsidRDefault="00A3362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71264DFC" w14:textId="77777777" w:rsidR="00A3362D" w:rsidRDefault="00A3362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658ABAA6" w14:textId="77777777" w:rsidR="00A3362D" w:rsidRDefault="00A3362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627671F" w14:textId="77777777" w:rsidR="00A3362D" w:rsidRDefault="00A3362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bl>
    <w:p w14:paraId="59868F90" w14:textId="77777777" w:rsidR="00A3362D" w:rsidRDefault="00A3362D">
      <w:pPr>
        <w:jc w:val="center"/>
        <w:rPr>
          <w:rFonts w:ascii="Arial" w:hAnsi="Arial" w:cs="Arial"/>
          <w:b/>
          <w:bCs/>
          <w:sz w:val="20"/>
        </w:rPr>
      </w:pPr>
    </w:p>
    <w:p w14:paraId="1A3E6953" w14:textId="77777777" w:rsidR="00A3362D" w:rsidRDefault="00A3362D">
      <w:pPr>
        <w:jc w:val="center"/>
        <w:rPr>
          <w:rFonts w:ascii="Arial" w:hAnsi="Arial" w:cs="Arial"/>
          <w:b/>
          <w:bCs/>
          <w:sz w:val="20"/>
        </w:rPr>
      </w:pPr>
    </w:p>
    <w:p w14:paraId="675B4435" w14:textId="77777777" w:rsidR="00A3362D" w:rsidRDefault="00A3362D">
      <w:pPr>
        <w:jc w:val="center"/>
        <w:rPr>
          <w:rFonts w:ascii="Arial" w:hAnsi="Arial" w:cs="Arial"/>
          <w:b/>
          <w:bCs/>
          <w:sz w:val="20"/>
        </w:rPr>
      </w:pPr>
    </w:p>
    <w:p w14:paraId="335481CB" w14:textId="77777777" w:rsidR="00A3362D" w:rsidRDefault="00A3362D">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A3362D" w14:paraId="25110294" w14:textId="77777777">
        <w:trPr>
          <w:trHeight w:val="757"/>
          <w:jc w:val="center"/>
        </w:trPr>
        <w:tc>
          <w:tcPr>
            <w:tcW w:w="5733" w:type="dxa"/>
          </w:tcPr>
          <w:p w14:paraId="4C0408BC" w14:textId="77777777" w:rsidR="00A3362D" w:rsidRDefault="00A3362D">
            <w:pPr>
              <w:pStyle w:val="BodyTextIndent2"/>
              <w:ind w:left="0" w:firstLine="0"/>
              <w:jc w:val="center"/>
              <w:rPr>
                <w:rFonts w:ascii="Arial" w:hAnsi="Arial"/>
              </w:rPr>
            </w:pPr>
          </w:p>
          <w:p w14:paraId="51CFF2C8" w14:textId="77777777" w:rsidR="00A3362D" w:rsidRDefault="00A3362D">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31A1BE5F" w14:textId="77777777" w:rsidR="00A3362D" w:rsidRDefault="00A3362D">
            <w:pPr>
              <w:jc w:val="center"/>
              <w:rPr>
                <w:rFonts w:ascii="Arial" w:hAnsi="Arial" w:cs="Arial"/>
                <w:b/>
                <w:bCs/>
                <w:sz w:val="20"/>
              </w:rPr>
            </w:pPr>
          </w:p>
        </w:tc>
      </w:tr>
    </w:tbl>
    <w:p w14:paraId="189CA6DC" w14:textId="77777777" w:rsidR="00A3362D" w:rsidRDefault="00A3362D">
      <w:pPr>
        <w:jc w:val="center"/>
        <w:rPr>
          <w:rFonts w:ascii="Arial" w:hAnsi="Arial" w:cs="Arial"/>
          <w:b/>
          <w:bCs/>
          <w:sz w:val="20"/>
        </w:rPr>
      </w:pPr>
    </w:p>
    <w:p w14:paraId="4CB9F726" w14:textId="77777777" w:rsidR="00A3362D" w:rsidRDefault="00A3362D">
      <w:pPr>
        <w:jc w:val="center"/>
        <w:rPr>
          <w:rFonts w:ascii="Arial" w:hAnsi="Arial" w:cs="Arial"/>
          <w:b/>
          <w:bCs/>
          <w:sz w:val="20"/>
        </w:rPr>
      </w:pPr>
    </w:p>
    <w:p w14:paraId="154B539C" w14:textId="77777777" w:rsidR="00A3362D" w:rsidRDefault="00A3362D">
      <w:pPr>
        <w:jc w:val="center"/>
        <w:rPr>
          <w:rFonts w:ascii="Arial" w:hAnsi="Arial" w:cs="Arial"/>
          <w:b/>
          <w:bCs/>
          <w:sz w:val="20"/>
        </w:rPr>
      </w:pPr>
    </w:p>
    <w:p w14:paraId="05D3433E" w14:textId="77777777" w:rsidR="00A3362D" w:rsidRDefault="00A3362D">
      <w:pPr>
        <w:jc w:val="center"/>
        <w:rPr>
          <w:rFonts w:ascii="Arial" w:hAnsi="Arial" w:cs="Arial"/>
          <w:b/>
          <w:bCs/>
          <w:sz w:val="20"/>
        </w:rPr>
      </w:pPr>
    </w:p>
    <w:tbl>
      <w:tblPr>
        <w:tblW w:w="0" w:type="auto"/>
        <w:tblLook w:val="04A0" w:firstRow="1" w:lastRow="0" w:firstColumn="1" w:lastColumn="0" w:noHBand="0" w:noVBand="1"/>
      </w:tblPr>
      <w:tblGrid>
        <w:gridCol w:w="9360"/>
      </w:tblGrid>
      <w:tr w:rsidR="00717AC3" w:rsidRPr="00A3362D" w14:paraId="4067B7E7" w14:textId="77777777" w:rsidTr="003D4027">
        <w:tc>
          <w:tcPr>
            <w:tcW w:w="9576" w:type="dxa"/>
          </w:tcPr>
          <w:p w14:paraId="14C76483" w14:textId="77777777" w:rsidR="00717AC3" w:rsidRPr="00A3362D" w:rsidRDefault="00717AC3" w:rsidP="00A3362D">
            <w:pPr>
              <w:jc w:val="center"/>
              <w:rPr>
                <w:rFonts w:ascii="Arial" w:hAnsi="Arial" w:cs="Arial"/>
                <w:b/>
                <w:bCs/>
                <w:sz w:val="20"/>
              </w:rPr>
            </w:pPr>
            <w:r w:rsidRPr="00A3362D">
              <w:rPr>
                <w:rFonts w:ascii="Arial" w:hAnsi="Arial" w:cs="Arial"/>
                <w:b/>
                <w:bCs/>
                <w:color w:val="FF0000"/>
                <w:sz w:val="36"/>
                <w:szCs w:val="36"/>
              </w:rPr>
              <w:t>When printed this document becomes uncontrolled.</w:t>
            </w:r>
          </w:p>
        </w:tc>
      </w:tr>
    </w:tbl>
    <w:p w14:paraId="6606E93D" w14:textId="77777777" w:rsidR="00A3362D" w:rsidRDefault="00A3362D">
      <w:pPr>
        <w:jc w:val="center"/>
        <w:rPr>
          <w:rFonts w:ascii="Arial" w:hAnsi="Arial" w:cs="Arial"/>
          <w:b/>
          <w:bCs/>
          <w:sz w:val="20"/>
        </w:rPr>
      </w:pPr>
    </w:p>
    <w:p w14:paraId="322EBE93" w14:textId="77777777" w:rsidR="00A3362D" w:rsidRDefault="00A3362D">
      <w:pPr>
        <w:jc w:val="center"/>
        <w:rPr>
          <w:rFonts w:ascii="Arial" w:hAnsi="Arial" w:cs="Arial"/>
          <w:b/>
          <w:bCs/>
          <w:sz w:val="20"/>
        </w:rPr>
      </w:pPr>
    </w:p>
    <w:p w14:paraId="4651D914" w14:textId="77777777" w:rsidR="00A3362D" w:rsidRDefault="00A3362D">
      <w:pPr>
        <w:jc w:val="center"/>
        <w:rPr>
          <w:rFonts w:ascii="Arial" w:hAnsi="Arial" w:cs="Arial"/>
          <w:b/>
          <w:bCs/>
          <w:sz w:val="20"/>
        </w:rPr>
      </w:pPr>
    </w:p>
    <w:p w14:paraId="4D01BFA3" w14:textId="77777777" w:rsidR="00A3362D" w:rsidRDefault="00A3362D">
      <w:pPr>
        <w:jc w:val="center"/>
        <w:rPr>
          <w:rFonts w:ascii="Arial" w:hAnsi="Arial" w:cs="Arial"/>
          <w:b/>
          <w:bCs/>
          <w:sz w:val="20"/>
        </w:rPr>
      </w:pPr>
    </w:p>
    <w:p w14:paraId="5721B538" w14:textId="77777777" w:rsidR="00A3362D" w:rsidRDefault="00A3362D">
      <w:pPr>
        <w:jc w:val="center"/>
        <w:rPr>
          <w:rFonts w:ascii="Arial" w:hAnsi="Arial" w:cs="Arial"/>
          <w:b/>
          <w:bCs/>
          <w:sz w:val="20"/>
        </w:rPr>
      </w:pPr>
    </w:p>
    <w:p w14:paraId="4331F97D" w14:textId="77777777" w:rsidR="00A3362D" w:rsidRDefault="00A3362D">
      <w:pPr>
        <w:jc w:val="center"/>
        <w:rPr>
          <w:rFonts w:ascii="Arial" w:hAnsi="Arial" w:cs="Arial"/>
          <w:b/>
          <w:bCs/>
          <w:sz w:val="20"/>
        </w:rPr>
      </w:pPr>
    </w:p>
    <w:p w14:paraId="6F3D0993" w14:textId="77777777" w:rsidR="00A3362D" w:rsidRDefault="00A3362D">
      <w:pPr>
        <w:jc w:val="center"/>
        <w:rPr>
          <w:rFonts w:ascii="Arial" w:hAnsi="Arial" w:cs="Arial"/>
          <w:b/>
          <w:bCs/>
          <w:sz w:val="20"/>
        </w:rPr>
      </w:pPr>
    </w:p>
    <w:p w14:paraId="13A52C17" w14:textId="77777777" w:rsidR="00A3362D" w:rsidRDefault="00A3362D">
      <w:pPr>
        <w:jc w:val="center"/>
        <w:rPr>
          <w:rFonts w:ascii="Arial" w:hAnsi="Arial" w:cs="Arial"/>
          <w:b/>
          <w:bCs/>
          <w:sz w:val="20"/>
        </w:rPr>
      </w:pPr>
    </w:p>
    <w:p w14:paraId="4299202F" w14:textId="77777777" w:rsidR="00A3362D" w:rsidRDefault="00A3362D">
      <w:pPr>
        <w:jc w:val="center"/>
        <w:rPr>
          <w:rFonts w:ascii="Arial" w:hAnsi="Arial" w:cs="Arial"/>
          <w:b/>
          <w:bCs/>
          <w:sz w:val="20"/>
        </w:rPr>
      </w:pPr>
    </w:p>
    <w:p w14:paraId="07747CE6" w14:textId="77777777" w:rsidR="00A3362D" w:rsidRDefault="00A3362D">
      <w:pPr>
        <w:jc w:val="center"/>
        <w:rPr>
          <w:rFonts w:ascii="Arial" w:hAnsi="Arial" w:cs="Arial"/>
          <w:b/>
          <w:bCs/>
          <w:sz w:val="20"/>
        </w:rPr>
        <w:sectPr w:rsidR="00A3362D" w:rsidSect="008A5850">
          <w:headerReference w:type="default" r:id="rId11"/>
          <w:footerReference w:type="default" r:id="rId12"/>
          <w:type w:val="continuous"/>
          <w:pgSz w:w="12240" w:h="15840" w:code="1"/>
          <w:pgMar w:top="1267" w:right="1440" w:bottom="1440" w:left="1440" w:header="720" w:footer="720" w:gutter="0"/>
          <w:cols w:space="720"/>
          <w:docGrid w:linePitch="204"/>
        </w:sectPr>
      </w:pPr>
    </w:p>
    <w:p w14:paraId="7E34AB5C" w14:textId="5ED912F6" w:rsidR="000E5974" w:rsidRDefault="009166F4" w:rsidP="000E5974">
      <w:pPr>
        <w:pStyle w:val="ListParagraph"/>
        <w:numPr>
          <w:ilvl w:val="0"/>
          <w:numId w:val="8"/>
        </w:numPr>
        <w:rPr>
          <w:rFonts w:ascii="Arial" w:hAnsi="Arial" w:cs="Arial"/>
          <w:b/>
          <w:bCs/>
          <w:sz w:val="20"/>
        </w:rPr>
      </w:pPr>
      <w:r>
        <w:rPr>
          <w:rFonts w:ascii="Arial" w:hAnsi="Arial" w:cs="Arial"/>
          <w:b/>
          <w:bCs/>
          <w:sz w:val="20"/>
        </w:rPr>
        <w:lastRenderedPageBreak/>
        <w:t>PURPOSE</w:t>
      </w:r>
      <w:r w:rsidR="000E5974">
        <w:rPr>
          <w:rFonts w:ascii="Arial" w:hAnsi="Arial" w:cs="Arial"/>
          <w:b/>
          <w:bCs/>
          <w:sz w:val="20"/>
        </w:rPr>
        <w:br/>
      </w:r>
    </w:p>
    <w:p w14:paraId="27431E7A" w14:textId="3AF288E7" w:rsidR="00AD04C2" w:rsidRPr="00BA4F31" w:rsidRDefault="000E5974" w:rsidP="00BA4F31">
      <w:pPr>
        <w:pStyle w:val="ListParagraph"/>
        <w:numPr>
          <w:ilvl w:val="1"/>
          <w:numId w:val="8"/>
        </w:numPr>
        <w:rPr>
          <w:rFonts w:ascii="Arial" w:hAnsi="Arial" w:cs="Arial"/>
          <w:sz w:val="20"/>
        </w:rPr>
      </w:pPr>
      <w:r w:rsidRPr="000E5974">
        <w:rPr>
          <w:rFonts w:ascii="Arial" w:hAnsi="Arial" w:cs="Arial"/>
          <w:sz w:val="20"/>
        </w:rPr>
        <w:t xml:space="preserve">SML shall take immediate action to correct any non-conforming work when it is identified. Such action, when necessary, will include notifying the customer and recall or modification of the test reports; and any recompense to the customer if deemed necessary by SML </w:t>
      </w:r>
      <w:r w:rsidR="009776EF">
        <w:rPr>
          <w:rFonts w:ascii="Arial" w:hAnsi="Arial" w:cs="Arial"/>
          <w:sz w:val="20"/>
        </w:rPr>
        <w:t>T</w:t>
      </w:r>
      <w:r w:rsidRPr="000E5974">
        <w:rPr>
          <w:rFonts w:ascii="Arial" w:hAnsi="Arial" w:cs="Arial"/>
          <w:sz w:val="20"/>
        </w:rPr>
        <w:t xml:space="preserve">op </w:t>
      </w:r>
      <w:r w:rsidR="009776EF">
        <w:rPr>
          <w:rFonts w:ascii="Arial" w:hAnsi="Arial" w:cs="Arial"/>
          <w:sz w:val="20"/>
        </w:rPr>
        <w:t>M</w:t>
      </w:r>
      <w:r w:rsidRPr="000E5974">
        <w:rPr>
          <w:rFonts w:ascii="Arial" w:hAnsi="Arial" w:cs="Arial"/>
          <w:sz w:val="20"/>
        </w:rPr>
        <w:t xml:space="preserve">anagement. Work is resumed only after SML </w:t>
      </w:r>
      <w:r w:rsidR="009776EF">
        <w:rPr>
          <w:rFonts w:ascii="Arial" w:hAnsi="Arial" w:cs="Arial"/>
          <w:sz w:val="20"/>
        </w:rPr>
        <w:t>T</w:t>
      </w:r>
      <w:r w:rsidRPr="000E5974">
        <w:rPr>
          <w:rFonts w:ascii="Arial" w:hAnsi="Arial" w:cs="Arial"/>
          <w:sz w:val="20"/>
        </w:rPr>
        <w:t>op Management has ascertained that the conditions that caused the non-conformance have completely been resolved.</w:t>
      </w:r>
      <w:bookmarkStart w:id="0" w:name="_Hlk207351748"/>
    </w:p>
    <w:bookmarkEnd w:id="0"/>
    <w:p w14:paraId="54F4F341" w14:textId="77777777" w:rsidR="00991026" w:rsidRDefault="00991026" w:rsidP="00991026">
      <w:pPr>
        <w:ind w:left="1110"/>
        <w:rPr>
          <w:rFonts w:ascii="Arial" w:hAnsi="Arial" w:cs="Arial"/>
          <w:sz w:val="20"/>
        </w:rPr>
      </w:pPr>
    </w:p>
    <w:p w14:paraId="5424E2A6" w14:textId="51B72F99" w:rsidR="00AD04C2" w:rsidRDefault="00AD04C2" w:rsidP="000E5974">
      <w:pPr>
        <w:pStyle w:val="ListParagraph"/>
        <w:numPr>
          <w:ilvl w:val="0"/>
          <w:numId w:val="8"/>
        </w:numPr>
        <w:rPr>
          <w:rFonts w:ascii="Arial" w:hAnsi="Arial" w:cs="Arial"/>
          <w:b/>
          <w:sz w:val="20"/>
        </w:rPr>
      </w:pPr>
      <w:r w:rsidRPr="000E5974">
        <w:rPr>
          <w:rFonts w:ascii="Arial" w:hAnsi="Arial" w:cs="Arial"/>
          <w:b/>
          <w:sz w:val="20"/>
        </w:rPr>
        <w:t>SCOPE</w:t>
      </w:r>
      <w:r w:rsidR="000E5974">
        <w:rPr>
          <w:rFonts w:ascii="Arial" w:hAnsi="Arial" w:cs="Arial"/>
          <w:b/>
          <w:sz w:val="20"/>
        </w:rPr>
        <w:br/>
      </w:r>
    </w:p>
    <w:p w14:paraId="4207268C" w14:textId="5D69D2FA" w:rsidR="000E5974" w:rsidRPr="000E5974" w:rsidRDefault="000E5974" w:rsidP="000E5974">
      <w:pPr>
        <w:pStyle w:val="ListParagraph"/>
        <w:numPr>
          <w:ilvl w:val="1"/>
          <w:numId w:val="8"/>
        </w:numPr>
        <w:rPr>
          <w:rFonts w:ascii="Arial" w:hAnsi="Arial" w:cs="Arial"/>
          <w:bCs/>
          <w:sz w:val="20"/>
        </w:rPr>
      </w:pPr>
      <w:r w:rsidRPr="000E5974">
        <w:rPr>
          <w:rFonts w:ascii="Arial" w:hAnsi="Arial" w:cs="Arial"/>
          <w:bCs/>
          <w:sz w:val="20"/>
        </w:rPr>
        <w:t>This SOP covers all non-conforming work, which may be identified in various areas such as in our policies and procedures, in the technical operations, in customer complaints, in calibrations, in checking of critical consumables, in staff observations or supervision, in test reports, in internal audits</w:t>
      </w:r>
      <w:r w:rsidR="00A5399C">
        <w:rPr>
          <w:rFonts w:ascii="Arial" w:hAnsi="Arial" w:cs="Arial"/>
          <w:bCs/>
          <w:sz w:val="20"/>
        </w:rPr>
        <w:t>,</w:t>
      </w:r>
      <w:r w:rsidRPr="000E5974">
        <w:rPr>
          <w:rFonts w:ascii="Arial" w:hAnsi="Arial" w:cs="Arial"/>
          <w:bCs/>
          <w:sz w:val="20"/>
        </w:rPr>
        <w:t xml:space="preserve"> and in management reviews</w:t>
      </w:r>
    </w:p>
    <w:p w14:paraId="4AFDBF38" w14:textId="77777777" w:rsidR="00A3362D" w:rsidRDefault="00A3362D" w:rsidP="000E5974">
      <w:pPr>
        <w:rPr>
          <w:rFonts w:ascii="Arial" w:hAnsi="Arial" w:cs="Arial"/>
          <w:sz w:val="20"/>
        </w:rPr>
      </w:pPr>
    </w:p>
    <w:p w14:paraId="09F98861" w14:textId="77777777" w:rsidR="00CD3B86" w:rsidRDefault="00A3362D" w:rsidP="00CD3B86">
      <w:pPr>
        <w:pStyle w:val="ListParagraph"/>
        <w:numPr>
          <w:ilvl w:val="0"/>
          <w:numId w:val="8"/>
        </w:numPr>
        <w:rPr>
          <w:rFonts w:ascii="Arial" w:hAnsi="Arial" w:cs="Arial"/>
          <w:b/>
          <w:bCs/>
          <w:sz w:val="20"/>
        </w:rPr>
      </w:pPr>
      <w:r w:rsidRPr="000E5974">
        <w:rPr>
          <w:rFonts w:ascii="Arial" w:hAnsi="Arial" w:cs="Arial"/>
          <w:b/>
          <w:bCs/>
          <w:sz w:val="20"/>
        </w:rPr>
        <w:t>RESPONSIBILITY</w:t>
      </w:r>
      <w:r w:rsidR="00CD3B86">
        <w:rPr>
          <w:rFonts w:ascii="Arial" w:hAnsi="Arial" w:cs="Arial"/>
          <w:b/>
          <w:bCs/>
          <w:sz w:val="20"/>
        </w:rPr>
        <w:br/>
      </w:r>
    </w:p>
    <w:p w14:paraId="583D7C9F" w14:textId="65E25ECC" w:rsidR="00CD3B86" w:rsidRDefault="00CD3B86" w:rsidP="00CD3B86">
      <w:pPr>
        <w:pStyle w:val="ListParagraph"/>
        <w:numPr>
          <w:ilvl w:val="1"/>
          <w:numId w:val="8"/>
        </w:numPr>
        <w:rPr>
          <w:rFonts w:ascii="Arial" w:hAnsi="Arial" w:cs="Arial"/>
          <w:b/>
          <w:bCs/>
          <w:sz w:val="20"/>
        </w:rPr>
      </w:pPr>
      <w:r w:rsidRPr="00CD3B86">
        <w:rPr>
          <w:rFonts w:ascii="Arial" w:hAnsi="Arial" w:cs="Arial"/>
          <w:b/>
          <w:bCs/>
          <w:sz w:val="20"/>
        </w:rPr>
        <w:t>All SML Employees are res</w:t>
      </w:r>
      <w:r w:rsidR="0087582C">
        <w:rPr>
          <w:rFonts w:ascii="Arial" w:hAnsi="Arial" w:cs="Arial"/>
          <w:b/>
          <w:bCs/>
          <w:sz w:val="20"/>
        </w:rPr>
        <w:t>ponsible to:</w:t>
      </w:r>
      <w:r>
        <w:rPr>
          <w:rFonts w:ascii="Arial" w:hAnsi="Arial" w:cs="Arial"/>
          <w:b/>
          <w:bCs/>
          <w:sz w:val="20"/>
        </w:rPr>
        <w:br/>
      </w:r>
    </w:p>
    <w:p w14:paraId="5033ACD6" w14:textId="1F916486"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 xml:space="preserve">Bring any non-conforming work they identify, to the attention of SML Management in a timely manner. This is done by a documented email to </w:t>
      </w:r>
      <w:r w:rsidR="00A0460B">
        <w:rPr>
          <w:rFonts w:ascii="Arial" w:hAnsi="Arial" w:cs="Arial"/>
          <w:sz w:val="20"/>
        </w:rPr>
        <w:t>SML Management, the</w:t>
      </w:r>
      <w:r w:rsidRPr="00CD3B86">
        <w:rPr>
          <w:rFonts w:ascii="Arial" w:hAnsi="Arial" w:cs="Arial"/>
          <w:sz w:val="20"/>
        </w:rPr>
        <w:t xml:space="preserve"> </w:t>
      </w:r>
      <w:r w:rsidR="00FD0092">
        <w:rPr>
          <w:rFonts w:ascii="Arial" w:hAnsi="Arial" w:cs="Arial"/>
          <w:sz w:val="20"/>
        </w:rPr>
        <w:t>Calibration Laboratory Manager</w:t>
      </w:r>
      <w:r w:rsidR="00A0460B">
        <w:rPr>
          <w:rFonts w:ascii="Arial" w:hAnsi="Arial" w:cs="Arial"/>
          <w:sz w:val="20"/>
        </w:rPr>
        <w:t>,</w:t>
      </w:r>
      <w:r w:rsidR="00FD0092">
        <w:rPr>
          <w:rFonts w:ascii="Arial" w:hAnsi="Arial" w:cs="Arial"/>
          <w:sz w:val="20"/>
        </w:rPr>
        <w:t xml:space="preserve"> and QA Coordinator</w:t>
      </w:r>
      <w:r w:rsidRPr="00CD3B86">
        <w:rPr>
          <w:rFonts w:ascii="Arial" w:hAnsi="Arial" w:cs="Arial"/>
          <w:sz w:val="20"/>
        </w:rPr>
        <w:t xml:space="preserve">. </w:t>
      </w:r>
      <w:r>
        <w:rPr>
          <w:rFonts w:ascii="Arial" w:hAnsi="Arial" w:cs="Arial"/>
          <w:sz w:val="20"/>
        </w:rPr>
        <w:br/>
      </w:r>
    </w:p>
    <w:p w14:paraId="081BA6C3" w14:textId="77777777" w:rsidR="00CD3B86" w:rsidRPr="00CD3B86" w:rsidRDefault="00CD3B86" w:rsidP="00CD3B86">
      <w:pPr>
        <w:pStyle w:val="ListParagraph"/>
        <w:numPr>
          <w:ilvl w:val="2"/>
          <w:numId w:val="8"/>
        </w:numPr>
        <w:rPr>
          <w:rFonts w:ascii="Arial" w:hAnsi="Arial" w:cs="Arial"/>
          <w:b/>
          <w:bCs/>
          <w:sz w:val="20"/>
        </w:rPr>
      </w:pPr>
      <w:r w:rsidRPr="00CD3B86">
        <w:rPr>
          <w:rFonts w:ascii="Arial" w:hAnsi="Arial" w:cs="Arial"/>
          <w:sz w:val="20"/>
        </w:rPr>
        <w:t>All employees can assist in “root cause analysis”, “remedial action”, “corrective action” and “preventative action” as directed by SML Management, either directly or through the normal hierarchy.</w:t>
      </w:r>
      <w:r>
        <w:rPr>
          <w:rFonts w:ascii="Arial" w:hAnsi="Arial" w:cs="Arial"/>
          <w:sz w:val="20"/>
        </w:rPr>
        <w:br/>
      </w:r>
    </w:p>
    <w:p w14:paraId="76A678EA" w14:textId="5417C69B" w:rsidR="00CD3B86" w:rsidRDefault="00CD3B86" w:rsidP="00CD3B86">
      <w:pPr>
        <w:pStyle w:val="ListParagraph"/>
        <w:numPr>
          <w:ilvl w:val="1"/>
          <w:numId w:val="8"/>
        </w:numPr>
        <w:rPr>
          <w:rFonts w:ascii="Arial" w:hAnsi="Arial" w:cs="Arial"/>
          <w:b/>
          <w:bCs/>
          <w:sz w:val="20"/>
        </w:rPr>
      </w:pPr>
      <w:r w:rsidRPr="00CD3B86">
        <w:rPr>
          <w:rFonts w:ascii="Arial" w:hAnsi="Arial" w:cs="Arial"/>
          <w:b/>
          <w:bCs/>
          <w:sz w:val="20"/>
        </w:rPr>
        <w:t xml:space="preserve">SML </w:t>
      </w:r>
      <w:r w:rsidR="0087582C">
        <w:rPr>
          <w:rFonts w:ascii="Arial" w:hAnsi="Arial" w:cs="Arial"/>
          <w:b/>
          <w:bCs/>
          <w:sz w:val="20"/>
        </w:rPr>
        <w:t>Quality Assurance, Management, and Technical Services shall</w:t>
      </w:r>
      <w:r w:rsidR="00E14267">
        <w:rPr>
          <w:rFonts w:ascii="Arial" w:hAnsi="Arial" w:cs="Arial"/>
          <w:b/>
          <w:bCs/>
          <w:sz w:val="20"/>
        </w:rPr>
        <w:t xml:space="preserve"> jointly</w:t>
      </w:r>
      <w:r w:rsidRPr="00CD3B86">
        <w:rPr>
          <w:rFonts w:ascii="Arial" w:hAnsi="Arial" w:cs="Arial"/>
          <w:b/>
          <w:bCs/>
          <w:sz w:val="20"/>
        </w:rPr>
        <w:t>:</w:t>
      </w:r>
      <w:r>
        <w:rPr>
          <w:rFonts w:ascii="Arial" w:hAnsi="Arial" w:cs="Arial"/>
          <w:b/>
          <w:bCs/>
          <w:sz w:val="20"/>
        </w:rPr>
        <w:br/>
      </w:r>
    </w:p>
    <w:p w14:paraId="46F9A187" w14:textId="431DFE75"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Determine the severity, scope and extent of the non-conforming work.</w:t>
      </w:r>
      <w:r w:rsidR="002B5AA1">
        <w:rPr>
          <w:rFonts w:ascii="Arial" w:hAnsi="Arial" w:cs="Arial"/>
          <w:sz w:val="20"/>
        </w:rPr>
        <w:br/>
      </w:r>
    </w:p>
    <w:p w14:paraId="120E849C" w14:textId="0FAFC8D4"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 xml:space="preserve">If deemed </w:t>
      </w:r>
      <w:r w:rsidR="002B5AA1" w:rsidRPr="00CD3B86">
        <w:rPr>
          <w:rFonts w:ascii="Arial" w:hAnsi="Arial" w:cs="Arial"/>
          <w:sz w:val="20"/>
        </w:rPr>
        <w:t xml:space="preserve">necessary, </w:t>
      </w:r>
      <w:r w:rsidRPr="00CD3B86">
        <w:rPr>
          <w:rFonts w:ascii="Arial" w:hAnsi="Arial" w:cs="Arial"/>
          <w:sz w:val="20"/>
        </w:rPr>
        <w:t>assign a log number</w:t>
      </w:r>
      <w:r w:rsidR="0031399B">
        <w:rPr>
          <w:rFonts w:ascii="Arial" w:hAnsi="Arial" w:cs="Arial"/>
          <w:sz w:val="20"/>
        </w:rPr>
        <w:t xml:space="preserve"> in</w:t>
      </w:r>
      <w:r w:rsidRPr="00CD3B86">
        <w:rPr>
          <w:rFonts w:ascii="Arial" w:hAnsi="Arial" w:cs="Arial"/>
          <w:sz w:val="20"/>
        </w:rPr>
        <w:t xml:space="preserve"> </w:t>
      </w:r>
      <w:r w:rsidR="0087582C">
        <w:rPr>
          <w:rFonts w:ascii="Arial" w:hAnsi="Arial" w:cs="Arial"/>
          <w:sz w:val="20"/>
        </w:rPr>
        <w:t>(</w:t>
      </w:r>
      <w:r w:rsidR="002B5AA1" w:rsidRPr="002B5AA1">
        <w:rPr>
          <w:rFonts w:ascii="Arial" w:hAnsi="Arial" w:cs="Arial"/>
          <w:sz w:val="20"/>
          <w:u w:val="single"/>
        </w:rPr>
        <w:t>SML-156</w:t>
      </w:r>
      <w:r w:rsidR="0087582C">
        <w:rPr>
          <w:rFonts w:ascii="Arial" w:hAnsi="Arial" w:cs="Arial"/>
          <w:sz w:val="20"/>
          <w:u w:val="single"/>
        </w:rPr>
        <w:t>)</w:t>
      </w:r>
      <w:r w:rsidRPr="002B5AA1">
        <w:rPr>
          <w:rFonts w:ascii="Arial" w:hAnsi="Arial" w:cs="Arial"/>
          <w:sz w:val="20"/>
          <w:u w:val="single"/>
        </w:rPr>
        <w:t xml:space="preserve"> </w:t>
      </w:r>
      <w:r w:rsidR="002B5AA1" w:rsidRPr="002B5AA1">
        <w:rPr>
          <w:rFonts w:ascii="Arial" w:hAnsi="Arial" w:cs="Arial"/>
          <w:sz w:val="20"/>
          <w:u w:val="single"/>
        </w:rPr>
        <w:t>Non-Conforming Work Log</w:t>
      </w:r>
      <w:r w:rsidR="00E14267">
        <w:rPr>
          <w:rFonts w:ascii="Arial" w:hAnsi="Arial" w:cs="Arial"/>
          <w:sz w:val="20"/>
          <w:u w:val="single"/>
        </w:rPr>
        <w:t>.</w:t>
      </w:r>
      <w:r w:rsidR="00E374A9">
        <w:rPr>
          <w:rFonts w:ascii="Arial" w:hAnsi="Arial" w:cs="Arial"/>
          <w:sz w:val="20"/>
        </w:rPr>
        <w:t xml:space="preserve"> Log number convention</w:t>
      </w:r>
      <w:r w:rsidR="002B5AA1" w:rsidRPr="00CD3B86">
        <w:rPr>
          <w:rFonts w:ascii="Arial" w:hAnsi="Arial" w:cs="Arial"/>
          <w:sz w:val="20"/>
        </w:rPr>
        <w:t xml:space="preserve"> </w:t>
      </w:r>
      <w:r w:rsidR="00E374A9">
        <w:rPr>
          <w:rFonts w:ascii="Arial" w:hAnsi="Arial" w:cs="Arial"/>
          <w:sz w:val="20"/>
        </w:rPr>
        <w:t>should follow NC-XXXX.</w:t>
      </w:r>
      <w:r w:rsidR="002B5AA1">
        <w:rPr>
          <w:rFonts w:ascii="Arial" w:hAnsi="Arial" w:cs="Arial"/>
          <w:sz w:val="20"/>
        </w:rPr>
        <w:br/>
      </w:r>
    </w:p>
    <w:p w14:paraId="52021BB4" w14:textId="0E92B6A3"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 xml:space="preserve">Investigate and complete the </w:t>
      </w:r>
      <w:r w:rsidR="0087582C">
        <w:rPr>
          <w:rFonts w:ascii="Arial" w:hAnsi="Arial" w:cs="Arial"/>
          <w:sz w:val="20"/>
        </w:rPr>
        <w:t>(</w:t>
      </w:r>
      <w:r w:rsidR="002B5AA1" w:rsidRPr="002B5AA1">
        <w:rPr>
          <w:rFonts w:ascii="Arial" w:hAnsi="Arial" w:cs="Arial"/>
          <w:sz w:val="20"/>
          <w:u w:val="single"/>
        </w:rPr>
        <w:t>SML-157</w:t>
      </w:r>
      <w:r w:rsidR="0087582C">
        <w:rPr>
          <w:rFonts w:ascii="Arial" w:hAnsi="Arial" w:cs="Arial"/>
          <w:sz w:val="20"/>
          <w:u w:val="single"/>
        </w:rPr>
        <w:t>)</w:t>
      </w:r>
      <w:r w:rsidR="002B5AA1" w:rsidRPr="002B5AA1">
        <w:rPr>
          <w:rFonts w:ascii="Arial" w:hAnsi="Arial" w:cs="Arial"/>
          <w:sz w:val="20"/>
          <w:u w:val="single"/>
        </w:rPr>
        <w:t xml:space="preserve"> Non-Conforming Work Record Form</w:t>
      </w:r>
      <w:r w:rsidR="00E14267">
        <w:rPr>
          <w:rFonts w:ascii="Arial" w:hAnsi="Arial" w:cs="Arial"/>
          <w:sz w:val="20"/>
          <w:u w:val="single"/>
        </w:rPr>
        <w:t>.</w:t>
      </w:r>
      <w:r w:rsidR="002B5AA1" w:rsidRPr="00CD3B86">
        <w:rPr>
          <w:rFonts w:ascii="Arial" w:hAnsi="Arial" w:cs="Arial"/>
          <w:sz w:val="20"/>
        </w:rPr>
        <w:t xml:space="preserve"> </w:t>
      </w:r>
      <w:r w:rsidR="002B5AA1">
        <w:rPr>
          <w:rFonts w:ascii="Arial" w:hAnsi="Arial" w:cs="Arial"/>
          <w:sz w:val="20"/>
        </w:rPr>
        <w:br/>
      </w:r>
    </w:p>
    <w:p w14:paraId="35EDA9B9" w14:textId="5FACDE33"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 xml:space="preserve">Inform </w:t>
      </w:r>
      <w:r w:rsidR="002914CE">
        <w:rPr>
          <w:rFonts w:ascii="Arial" w:hAnsi="Arial" w:cs="Arial"/>
          <w:sz w:val="20"/>
        </w:rPr>
        <w:t>T</w:t>
      </w:r>
      <w:r w:rsidRPr="00CD3B86">
        <w:rPr>
          <w:rFonts w:ascii="Arial" w:hAnsi="Arial" w:cs="Arial"/>
          <w:sz w:val="20"/>
        </w:rPr>
        <w:t xml:space="preserve">op </w:t>
      </w:r>
      <w:r w:rsidR="002914CE">
        <w:rPr>
          <w:rFonts w:ascii="Arial" w:hAnsi="Arial" w:cs="Arial"/>
          <w:sz w:val="20"/>
        </w:rPr>
        <w:t>M</w:t>
      </w:r>
      <w:r w:rsidRPr="00CD3B86">
        <w:rPr>
          <w:rFonts w:ascii="Arial" w:hAnsi="Arial" w:cs="Arial"/>
          <w:sz w:val="20"/>
        </w:rPr>
        <w:t>anagement of the situation continually;</w:t>
      </w:r>
      <w:r w:rsidR="002B5AA1">
        <w:rPr>
          <w:rFonts w:ascii="Arial" w:hAnsi="Arial" w:cs="Arial"/>
          <w:sz w:val="20"/>
        </w:rPr>
        <w:br/>
      </w:r>
    </w:p>
    <w:p w14:paraId="7994F62B" w14:textId="7D440948"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Designate appropriate resources and competent personnel to perform root cause analysis, and come up with remedial, corrective and preventative actions. The personnel shall be selected exc</w:t>
      </w:r>
      <w:r w:rsidR="002914CE">
        <w:rPr>
          <w:rFonts w:ascii="Arial" w:hAnsi="Arial" w:cs="Arial"/>
          <w:sz w:val="20"/>
        </w:rPr>
        <w:t>luding</w:t>
      </w:r>
      <w:r w:rsidRPr="00CD3B86">
        <w:rPr>
          <w:rFonts w:ascii="Arial" w:hAnsi="Arial" w:cs="Arial"/>
          <w:sz w:val="20"/>
        </w:rPr>
        <w:t xml:space="preserve"> those who may be responsible for the non-conformance, and avoiding any conflict of interest.</w:t>
      </w:r>
      <w:r w:rsidR="002B5AA1">
        <w:rPr>
          <w:rFonts w:ascii="Arial" w:hAnsi="Arial" w:cs="Arial"/>
          <w:sz w:val="20"/>
        </w:rPr>
        <w:br/>
      </w:r>
    </w:p>
    <w:p w14:paraId="62B4D943" w14:textId="3CEA1714"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Inform the customer if and when needed;</w:t>
      </w:r>
      <w:r w:rsidR="002B5AA1">
        <w:rPr>
          <w:rFonts w:ascii="Arial" w:hAnsi="Arial" w:cs="Arial"/>
          <w:sz w:val="20"/>
        </w:rPr>
        <w:br/>
      </w:r>
    </w:p>
    <w:p w14:paraId="5786631D" w14:textId="2D754A3B"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Put a hold on, recall</w:t>
      </w:r>
      <w:r w:rsidR="002914CE">
        <w:rPr>
          <w:rFonts w:ascii="Arial" w:hAnsi="Arial" w:cs="Arial"/>
          <w:sz w:val="20"/>
        </w:rPr>
        <w:t>,</w:t>
      </w:r>
      <w:r w:rsidRPr="00CD3B86">
        <w:rPr>
          <w:rFonts w:ascii="Arial" w:hAnsi="Arial" w:cs="Arial"/>
          <w:sz w:val="20"/>
        </w:rPr>
        <w:t xml:space="preserve"> or repeat any work as needed</w:t>
      </w:r>
      <w:r w:rsidR="00E14267">
        <w:rPr>
          <w:rFonts w:ascii="Arial" w:hAnsi="Arial" w:cs="Arial"/>
          <w:sz w:val="20"/>
        </w:rPr>
        <w:t>.</w:t>
      </w:r>
      <w:r w:rsidR="002B5AA1">
        <w:rPr>
          <w:rFonts w:ascii="Arial" w:hAnsi="Arial" w:cs="Arial"/>
          <w:sz w:val="20"/>
        </w:rPr>
        <w:br/>
      </w:r>
    </w:p>
    <w:p w14:paraId="09E30FB3" w14:textId="477D4626" w:rsidR="00CD3B86" w:rsidRPr="00CD3B86" w:rsidRDefault="00CD3B86" w:rsidP="00CD3B86">
      <w:pPr>
        <w:pStyle w:val="ListParagraph"/>
        <w:numPr>
          <w:ilvl w:val="2"/>
          <w:numId w:val="8"/>
        </w:numPr>
        <w:rPr>
          <w:rFonts w:ascii="Arial" w:hAnsi="Arial" w:cs="Arial"/>
          <w:sz w:val="20"/>
        </w:rPr>
      </w:pPr>
      <w:r w:rsidRPr="00CD3B86">
        <w:rPr>
          <w:rFonts w:ascii="Arial" w:hAnsi="Arial" w:cs="Arial"/>
          <w:sz w:val="20"/>
        </w:rPr>
        <w:t>Supervise the resolution of the situation in a technically sound, fair, just</w:t>
      </w:r>
      <w:r w:rsidR="002914CE">
        <w:rPr>
          <w:rFonts w:ascii="Arial" w:hAnsi="Arial" w:cs="Arial"/>
          <w:sz w:val="20"/>
        </w:rPr>
        <w:t>,</w:t>
      </w:r>
      <w:r w:rsidRPr="00CD3B86">
        <w:rPr>
          <w:rFonts w:ascii="Arial" w:hAnsi="Arial" w:cs="Arial"/>
          <w:sz w:val="20"/>
        </w:rPr>
        <w:t xml:space="preserve"> and timely manner.</w:t>
      </w:r>
    </w:p>
    <w:p w14:paraId="66DE0E42" w14:textId="3B8AFBA7" w:rsidR="00CD3B86" w:rsidRDefault="00F040D6" w:rsidP="00CD3B86">
      <w:pPr>
        <w:pStyle w:val="ListParagraph"/>
        <w:numPr>
          <w:ilvl w:val="2"/>
          <w:numId w:val="8"/>
        </w:numPr>
        <w:rPr>
          <w:rFonts w:ascii="Arial" w:hAnsi="Arial" w:cs="Arial"/>
          <w:b/>
          <w:bCs/>
          <w:sz w:val="20"/>
        </w:rPr>
      </w:pPr>
      <w:r>
        <w:rPr>
          <w:rFonts w:ascii="Arial" w:hAnsi="Arial" w:cs="Arial"/>
          <w:sz w:val="20"/>
        </w:rPr>
        <w:lastRenderedPageBreak/>
        <w:t>See through the closure of the non-conformance report.</w:t>
      </w:r>
      <w:r w:rsidR="00A42A91">
        <w:rPr>
          <w:rFonts w:ascii="Arial" w:hAnsi="Arial" w:cs="Arial"/>
          <w:b/>
          <w:bCs/>
          <w:sz w:val="20"/>
        </w:rPr>
        <w:br/>
      </w:r>
      <w:r w:rsidR="00A42A91">
        <w:rPr>
          <w:rFonts w:ascii="Arial" w:hAnsi="Arial" w:cs="Arial"/>
          <w:b/>
          <w:bCs/>
          <w:sz w:val="20"/>
        </w:rPr>
        <w:br/>
      </w:r>
    </w:p>
    <w:p w14:paraId="0F31E4EC" w14:textId="11819D4E" w:rsidR="00A42A91" w:rsidRDefault="00A42A91" w:rsidP="00A42A91">
      <w:pPr>
        <w:pStyle w:val="ListParagraph"/>
        <w:numPr>
          <w:ilvl w:val="1"/>
          <w:numId w:val="8"/>
        </w:numPr>
        <w:rPr>
          <w:rFonts w:ascii="Arial" w:hAnsi="Arial" w:cs="Arial"/>
          <w:b/>
          <w:bCs/>
          <w:sz w:val="20"/>
        </w:rPr>
      </w:pPr>
      <w:r w:rsidRPr="00A42A91">
        <w:rPr>
          <w:rFonts w:ascii="Arial" w:hAnsi="Arial" w:cs="Arial"/>
          <w:b/>
          <w:bCs/>
          <w:sz w:val="20"/>
        </w:rPr>
        <w:t>SML</w:t>
      </w:r>
      <w:r w:rsidR="00E14267">
        <w:rPr>
          <w:rFonts w:ascii="Arial" w:hAnsi="Arial" w:cs="Arial"/>
          <w:b/>
          <w:bCs/>
          <w:sz w:val="20"/>
        </w:rPr>
        <w:t xml:space="preserve"> Top</w:t>
      </w:r>
      <w:r w:rsidRPr="00A42A91">
        <w:rPr>
          <w:rFonts w:ascii="Arial" w:hAnsi="Arial" w:cs="Arial"/>
          <w:b/>
          <w:bCs/>
          <w:sz w:val="20"/>
        </w:rPr>
        <w:t xml:space="preserve"> Management</w:t>
      </w:r>
      <w:r w:rsidR="00E14267">
        <w:rPr>
          <w:rFonts w:ascii="Arial" w:hAnsi="Arial" w:cs="Arial"/>
          <w:b/>
          <w:bCs/>
          <w:sz w:val="20"/>
        </w:rPr>
        <w:t xml:space="preserve"> or appointee</w:t>
      </w:r>
      <w:r w:rsidRPr="00A42A91">
        <w:rPr>
          <w:rFonts w:ascii="Arial" w:hAnsi="Arial" w:cs="Arial"/>
          <w:b/>
          <w:bCs/>
          <w:sz w:val="20"/>
        </w:rPr>
        <w:t xml:space="preserve"> is responsible to:</w:t>
      </w:r>
      <w:r>
        <w:rPr>
          <w:rFonts w:ascii="Arial" w:hAnsi="Arial" w:cs="Arial"/>
          <w:b/>
          <w:bCs/>
          <w:sz w:val="20"/>
        </w:rPr>
        <w:br/>
      </w:r>
    </w:p>
    <w:p w14:paraId="1AF35944" w14:textId="5901B6D7" w:rsidR="00A42A91" w:rsidRPr="00A42A91" w:rsidRDefault="00A42A91" w:rsidP="00A42A91">
      <w:pPr>
        <w:pStyle w:val="ListParagraph"/>
        <w:numPr>
          <w:ilvl w:val="2"/>
          <w:numId w:val="8"/>
        </w:numPr>
        <w:rPr>
          <w:rFonts w:ascii="Arial" w:hAnsi="Arial" w:cs="Arial"/>
          <w:sz w:val="20"/>
        </w:rPr>
      </w:pPr>
      <w:r w:rsidRPr="00A42A91">
        <w:rPr>
          <w:rFonts w:ascii="Arial" w:hAnsi="Arial" w:cs="Arial"/>
          <w:sz w:val="20"/>
        </w:rPr>
        <w:t xml:space="preserve">Review the report of the non-conforming </w:t>
      </w:r>
      <w:r w:rsidR="002B5AA1" w:rsidRPr="00A42A91">
        <w:rPr>
          <w:rFonts w:ascii="Arial" w:hAnsi="Arial" w:cs="Arial"/>
          <w:sz w:val="20"/>
        </w:rPr>
        <w:t>work,</w:t>
      </w:r>
      <w:r w:rsidRPr="00A42A91">
        <w:rPr>
          <w:rFonts w:ascii="Arial" w:hAnsi="Arial" w:cs="Arial"/>
          <w:sz w:val="20"/>
        </w:rPr>
        <w:t xml:space="preserve"> approve or amend and guide the actions;</w:t>
      </w:r>
      <w:r w:rsidR="002B5AA1">
        <w:rPr>
          <w:rFonts w:ascii="Arial" w:hAnsi="Arial" w:cs="Arial"/>
          <w:sz w:val="20"/>
        </w:rPr>
        <w:br/>
      </w:r>
    </w:p>
    <w:p w14:paraId="5D5085F1" w14:textId="31D03C75" w:rsidR="00A42A91" w:rsidRPr="00A42A91" w:rsidRDefault="00A42A91" w:rsidP="00A42A91">
      <w:pPr>
        <w:pStyle w:val="ListParagraph"/>
        <w:numPr>
          <w:ilvl w:val="2"/>
          <w:numId w:val="8"/>
        </w:numPr>
        <w:rPr>
          <w:rFonts w:ascii="Arial" w:hAnsi="Arial" w:cs="Arial"/>
          <w:sz w:val="20"/>
        </w:rPr>
      </w:pPr>
      <w:r w:rsidRPr="00A42A91">
        <w:rPr>
          <w:rFonts w:ascii="Arial" w:hAnsi="Arial" w:cs="Arial"/>
          <w:sz w:val="20"/>
        </w:rPr>
        <w:t>Provide resources for the timely resolution of the non-conformance;</w:t>
      </w:r>
      <w:r w:rsidR="002B5AA1">
        <w:rPr>
          <w:rFonts w:ascii="Arial" w:hAnsi="Arial" w:cs="Arial"/>
          <w:sz w:val="20"/>
        </w:rPr>
        <w:br/>
      </w:r>
    </w:p>
    <w:p w14:paraId="77A665B7" w14:textId="081F7E27" w:rsidR="00A42A91" w:rsidRPr="002914CE" w:rsidRDefault="00A42A91" w:rsidP="002914CE">
      <w:pPr>
        <w:pStyle w:val="ListParagraph"/>
        <w:numPr>
          <w:ilvl w:val="2"/>
          <w:numId w:val="8"/>
        </w:numPr>
        <w:rPr>
          <w:rFonts w:ascii="Arial" w:hAnsi="Arial" w:cs="Arial"/>
          <w:sz w:val="20"/>
        </w:rPr>
      </w:pPr>
      <w:r w:rsidRPr="00A42A91">
        <w:rPr>
          <w:rFonts w:ascii="Arial" w:hAnsi="Arial" w:cs="Arial"/>
          <w:sz w:val="20"/>
        </w:rPr>
        <w:t>Track the resolution</w:t>
      </w:r>
      <w:r w:rsidR="002B5AA1">
        <w:rPr>
          <w:rFonts w:ascii="Arial" w:hAnsi="Arial" w:cs="Arial"/>
          <w:sz w:val="20"/>
        </w:rPr>
        <w:br/>
      </w:r>
      <w:r w:rsidRPr="00A42A91">
        <w:rPr>
          <w:rFonts w:ascii="Arial" w:hAnsi="Arial" w:cs="Arial"/>
          <w:sz w:val="20"/>
        </w:rPr>
        <w:t xml:space="preserve"> </w:t>
      </w:r>
    </w:p>
    <w:p w14:paraId="08630B3E" w14:textId="678765FD" w:rsidR="00980DE1" w:rsidRPr="00562D9A" w:rsidRDefault="00980DE1" w:rsidP="00A42A91">
      <w:pPr>
        <w:rPr>
          <w:rFonts w:ascii="Arial" w:hAnsi="Arial" w:cs="Arial"/>
          <w:sz w:val="20"/>
        </w:rPr>
      </w:pPr>
    </w:p>
    <w:p w14:paraId="5AB2EDCA" w14:textId="215C4881" w:rsidR="00A3362D" w:rsidRDefault="00A3362D" w:rsidP="000E5974">
      <w:pPr>
        <w:pStyle w:val="ListParagraph"/>
        <w:numPr>
          <w:ilvl w:val="0"/>
          <w:numId w:val="8"/>
        </w:numPr>
        <w:rPr>
          <w:rFonts w:ascii="Arial" w:hAnsi="Arial" w:cs="Arial"/>
          <w:b/>
          <w:bCs/>
          <w:sz w:val="20"/>
        </w:rPr>
      </w:pPr>
      <w:r w:rsidRPr="000E5974">
        <w:rPr>
          <w:rFonts w:ascii="Arial" w:hAnsi="Arial" w:cs="Arial"/>
          <w:b/>
          <w:bCs/>
          <w:sz w:val="20"/>
        </w:rPr>
        <w:t>REQUIREMENTS</w:t>
      </w:r>
      <w:r w:rsidR="00A42A91">
        <w:rPr>
          <w:rFonts w:ascii="Arial" w:hAnsi="Arial" w:cs="Arial"/>
          <w:b/>
          <w:bCs/>
          <w:sz w:val="20"/>
        </w:rPr>
        <w:br/>
      </w:r>
    </w:p>
    <w:p w14:paraId="41A04A3E" w14:textId="7C4475D2" w:rsidR="00A42A91" w:rsidRPr="00A42A91" w:rsidRDefault="00A42A91" w:rsidP="00A42A91">
      <w:pPr>
        <w:pStyle w:val="ListParagraph"/>
        <w:numPr>
          <w:ilvl w:val="1"/>
          <w:numId w:val="8"/>
        </w:numPr>
        <w:rPr>
          <w:rFonts w:ascii="Arial" w:hAnsi="Arial" w:cs="Arial"/>
          <w:sz w:val="20"/>
        </w:rPr>
      </w:pPr>
      <w:r w:rsidRPr="00A42A91">
        <w:rPr>
          <w:rFonts w:ascii="Arial" w:hAnsi="Arial" w:cs="Arial"/>
          <w:sz w:val="20"/>
        </w:rPr>
        <w:t>Test equipment that is found during calibration or final inspection not to conform to published specifications is quarantined to prevent inadvertent use during the evaluation period.</w:t>
      </w:r>
      <w:r w:rsidR="002B5AA1">
        <w:rPr>
          <w:rFonts w:ascii="Arial" w:hAnsi="Arial" w:cs="Arial"/>
          <w:sz w:val="20"/>
        </w:rPr>
        <w:br/>
      </w:r>
    </w:p>
    <w:p w14:paraId="1116DD41" w14:textId="6C431DAC" w:rsidR="00A42A91" w:rsidRPr="00A42A91" w:rsidRDefault="00A42A91" w:rsidP="00A42A91">
      <w:pPr>
        <w:pStyle w:val="ListParagraph"/>
        <w:numPr>
          <w:ilvl w:val="1"/>
          <w:numId w:val="8"/>
        </w:numPr>
        <w:rPr>
          <w:rFonts w:ascii="Arial" w:hAnsi="Arial" w:cs="Arial"/>
          <w:sz w:val="20"/>
        </w:rPr>
      </w:pPr>
      <w:r w:rsidRPr="00A42A91">
        <w:rPr>
          <w:rFonts w:ascii="Arial" w:hAnsi="Arial" w:cs="Arial"/>
          <w:sz w:val="20"/>
        </w:rPr>
        <w:t xml:space="preserve">A Concession from the Customer may be granted deviating from manufacturer specifications when the intended usage and safety will not be compromised. In such cases a </w:t>
      </w:r>
      <w:r w:rsidRPr="00333835">
        <w:rPr>
          <w:rFonts w:ascii="Arial" w:hAnsi="Arial" w:cs="Arial"/>
          <w:sz w:val="20"/>
          <w:u w:val="single"/>
        </w:rPr>
        <w:t>(SML-119)</w:t>
      </w:r>
      <w:r w:rsidR="00333835" w:rsidRPr="00333835">
        <w:rPr>
          <w:rFonts w:ascii="Arial" w:hAnsi="Arial" w:cs="Arial"/>
          <w:sz w:val="20"/>
          <w:u w:val="single"/>
        </w:rPr>
        <w:t xml:space="preserve"> Limited Calibration</w:t>
      </w:r>
      <w:r w:rsidRPr="00333835">
        <w:rPr>
          <w:rFonts w:ascii="Arial" w:hAnsi="Arial" w:cs="Arial"/>
          <w:sz w:val="20"/>
          <w:u w:val="single"/>
        </w:rPr>
        <w:t xml:space="preserve"> </w:t>
      </w:r>
      <w:r w:rsidRPr="00A42A91">
        <w:rPr>
          <w:rFonts w:ascii="Arial" w:hAnsi="Arial" w:cs="Arial"/>
          <w:sz w:val="20"/>
        </w:rPr>
        <w:t>sticker shall be applied.</w:t>
      </w:r>
    </w:p>
    <w:p w14:paraId="0EB513CC" w14:textId="77777777" w:rsidR="00A3362D" w:rsidRPr="00261282" w:rsidRDefault="00A3362D">
      <w:pPr>
        <w:ind w:left="1425" w:hanging="675"/>
        <w:rPr>
          <w:rFonts w:ascii="Arial" w:hAnsi="Arial" w:cs="Arial"/>
          <w:i/>
          <w:sz w:val="16"/>
        </w:rPr>
      </w:pPr>
    </w:p>
    <w:p w14:paraId="4FDBD630" w14:textId="4F097F9C" w:rsidR="00A3362D" w:rsidRDefault="00A3362D" w:rsidP="000E5974">
      <w:pPr>
        <w:pStyle w:val="ListParagraph"/>
        <w:numPr>
          <w:ilvl w:val="0"/>
          <w:numId w:val="8"/>
        </w:numPr>
        <w:rPr>
          <w:rFonts w:ascii="Arial" w:hAnsi="Arial" w:cs="Arial"/>
          <w:b/>
          <w:bCs/>
          <w:sz w:val="20"/>
        </w:rPr>
      </w:pPr>
      <w:r w:rsidRPr="000E5974">
        <w:rPr>
          <w:rFonts w:ascii="Arial" w:hAnsi="Arial" w:cs="Arial"/>
          <w:b/>
          <w:bCs/>
          <w:sz w:val="20"/>
        </w:rPr>
        <w:t>DEFINITIONS</w:t>
      </w:r>
      <w:r w:rsidR="00A42A91">
        <w:rPr>
          <w:rFonts w:ascii="Arial" w:hAnsi="Arial" w:cs="Arial"/>
          <w:b/>
          <w:bCs/>
          <w:sz w:val="20"/>
        </w:rPr>
        <w:br/>
      </w:r>
    </w:p>
    <w:p w14:paraId="2AD2541E" w14:textId="05E6D955" w:rsidR="00A42A91" w:rsidRDefault="00A42A91" w:rsidP="00A42A91">
      <w:pPr>
        <w:pStyle w:val="ListParagraph"/>
        <w:numPr>
          <w:ilvl w:val="1"/>
          <w:numId w:val="8"/>
        </w:numPr>
        <w:rPr>
          <w:rFonts w:ascii="Arial" w:hAnsi="Arial" w:cs="Arial"/>
          <w:b/>
          <w:bCs/>
          <w:sz w:val="20"/>
        </w:rPr>
      </w:pPr>
      <w:r w:rsidRPr="00A42A91">
        <w:rPr>
          <w:rFonts w:ascii="Arial" w:hAnsi="Arial" w:cs="Arial"/>
          <w:b/>
          <w:bCs/>
          <w:sz w:val="20"/>
        </w:rPr>
        <w:t xml:space="preserve">Concession: </w:t>
      </w:r>
      <w:r w:rsidRPr="00A42A91">
        <w:rPr>
          <w:rFonts w:ascii="Arial" w:hAnsi="Arial" w:cs="Arial"/>
          <w:sz w:val="20"/>
        </w:rPr>
        <w:t>Permission granted from a customer to release a product that does not conform to specified requirements.</w:t>
      </w:r>
      <w:r w:rsidR="002B5AA1">
        <w:rPr>
          <w:rFonts w:ascii="Arial" w:hAnsi="Arial" w:cs="Arial"/>
          <w:sz w:val="20"/>
        </w:rPr>
        <w:br/>
      </w:r>
    </w:p>
    <w:p w14:paraId="7A4A559C" w14:textId="042C4BF4" w:rsidR="00A42A91" w:rsidRDefault="00A42A91" w:rsidP="00A42A91">
      <w:pPr>
        <w:pStyle w:val="ListParagraph"/>
        <w:numPr>
          <w:ilvl w:val="1"/>
          <w:numId w:val="8"/>
        </w:numPr>
        <w:rPr>
          <w:rFonts w:ascii="Arial" w:hAnsi="Arial" w:cs="Arial"/>
          <w:b/>
          <w:bCs/>
          <w:sz w:val="20"/>
        </w:rPr>
      </w:pPr>
      <w:r w:rsidRPr="00A42A91">
        <w:rPr>
          <w:rFonts w:ascii="Arial" w:hAnsi="Arial" w:cs="Arial"/>
          <w:b/>
          <w:bCs/>
          <w:sz w:val="20"/>
        </w:rPr>
        <w:t xml:space="preserve">Non-Conforming Work: </w:t>
      </w:r>
      <w:r w:rsidRPr="00A42A91">
        <w:rPr>
          <w:rFonts w:ascii="Arial" w:hAnsi="Arial" w:cs="Arial"/>
          <w:sz w:val="20"/>
        </w:rPr>
        <w:t>Any work done or its results are “Non-Conforming Work” when they are not in conformance to:</w:t>
      </w:r>
      <w:r w:rsidR="002B5AA1">
        <w:rPr>
          <w:rFonts w:ascii="Arial" w:hAnsi="Arial" w:cs="Arial"/>
          <w:sz w:val="20"/>
        </w:rPr>
        <w:br/>
      </w:r>
    </w:p>
    <w:p w14:paraId="07B4ED52" w14:textId="48AB754D" w:rsidR="00A42A91" w:rsidRPr="00A42A91" w:rsidRDefault="00A42A91" w:rsidP="00A42A91">
      <w:pPr>
        <w:pStyle w:val="ListParagraph"/>
        <w:numPr>
          <w:ilvl w:val="2"/>
          <w:numId w:val="8"/>
        </w:numPr>
        <w:rPr>
          <w:rFonts w:ascii="Arial" w:hAnsi="Arial" w:cs="Arial"/>
          <w:sz w:val="20"/>
        </w:rPr>
      </w:pPr>
      <w:r w:rsidRPr="00A42A91">
        <w:rPr>
          <w:rFonts w:ascii="Arial" w:hAnsi="Arial" w:cs="Arial"/>
          <w:sz w:val="20"/>
        </w:rPr>
        <w:t>SML’s policies and procedures in our Quality Policies Manual or SOP’s</w:t>
      </w:r>
      <w:r w:rsidR="00DB49E3">
        <w:rPr>
          <w:rFonts w:ascii="Arial" w:hAnsi="Arial" w:cs="Arial"/>
          <w:sz w:val="20"/>
        </w:rPr>
        <w:t>.</w:t>
      </w:r>
      <w:r w:rsidR="002B5AA1">
        <w:rPr>
          <w:rFonts w:ascii="Arial" w:hAnsi="Arial" w:cs="Arial"/>
          <w:sz w:val="20"/>
        </w:rPr>
        <w:br/>
      </w:r>
    </w:p>
    <w:p w14:paraId="430116A4" w14:textId="39E496B4" w:rsidR="00A42A91" w:rsidRPr="00A42A91" w:rsidRDefault="00A42A91" w:rsidP="00A42A91">
      <w:pPr>
        <w:pStyle w:val="ListParagraph"/>
        <w:numPr>
          <w:ilvl w:val="2"/>
          <w:numId w:val="8"/>
        </w:numPr>
        <w:rPr>
          <w:rFonts w:ascii="Arial" w:hAnsi="Arial" w:cs="Arial"/>
          <w:sz w:val="20"/>
        </w:rPr>
      </w:pPr>
      <w:r w:rsidRPr="00A42A91">
        <w:rPr>
          <w:rFonts w:ascii="Arial" w:hAnsi="Arial" w:cs="Arial"/>
          <w:sz w:val="20"/>
        </w:rPr>
        <w:t>Published national test standards / acceptance criteria in the Calibration contract.</w:t>
      </w:r>
      <w:r w:rsidR="002B5AA1">
        <w:rPr>
          <w:rFonts w:ascii="Arial" w:hAnsi="Arial" w:cs="Arial"/>
          <w:sz w:val="20"/>
        </w:rPr>
        <w:br/>
      </w:r>
    </w:p>
    <w:p w14:paraId="1BCE5FBB" w14:textId="0D6DCD05" w:rsidR="00A42A91" w:rsidRDefault="00A42A91" w:rsidP="00A42A91">
      <w:pPr>
        <w:pStyle w:val="ListParagraph"/>
        <w:numPr>
          <w:ilvl w:val="2"/>
          <w:numId w:val="8"/>
        </w:numPr>
        <w:rPr>
          <w:rFonts w:ascii="Arial" w:hAnsi="Arial" w:cs="Arial"/>
          <w:sz w:val="20"/>
        </w:rPr>
      </w:pPr>
      <w:r w:rsidRPr="00A42A91">
        <w:rPr>
          <w:rFonts w:ascii="Arial" w:hAnsi="Arial" w:cs="Arial"/>
          <w:sz w:val="20"/>
        </w:rPr>
        <w:t>Customer requirements in the Calibration Contract.</w:t>
      </w:r>
      <w:r>
        <w:rPr>
          <w:rFonts w:ascii="Arial" w:hAnsi="Arial" w:cs="Arial"/>
          <w:sz w:val="20"/>
        </w:rPr>
        <w:br/>
      </w:r>
    </w:p>
    <w:p w14:paraId="7D484328" w14:textId="319A315E" w:rsidR="00A42A91" w:rsidRDefault="00A42A91" w:rsidP="00A42A91">
      <w:pPr>
        <w:pStyle w:val="ListParagraph"/>
        <w:numPr>
          <w:ilvl w:val="1"/>
          <w:numId w:val="8"/>
        </w:numPr>
        <w:rPr>
          <w:rFonts w:ascii="Arial" w:hAnsi="Arial" w:cs="Arial"/>
          <w:sz w:val="20"/>
        </w:rPr>
      </w:pPr>
      <w:r w:rsidRPr="00333835">
        <w:rPr>
          <w:rFonts w:ascii="Arial" w:hAnsi="Arial" w:cs="Arial"/>
          <w:b/>
          <w:bCs/>
          <w:sz w:val="20"/>
        </w:rPr>
        <w:t>Certified Reference Material (SRM)</w:t>
      </w:r>
      <w:r w:rsidRPr="00A42A91">
        <w:rPr>
          <w:rFonts w:ascii="Arial" w:hAnsi="Arial" w:cs="Arial"/>
          <w:sz w:val="20"/>
        </w:rPr>
        <w:t>: Sometimes called a reference standard</w:t>
      </w:r>
      <w:r w:rsidR="00740748">
        <w:rPr>
          <w:rFonts w:ascii="Arial" w:hAnsi="Arial" w:cs="Arial"/>
          <w:sz w:val="20"/>
        </w:rPr>
        <w:t>, an SRM</w:t>
      </w:r>
      <w:r w:rsidRPr="00A42A91">
        <w:rPr>
          <w:rFonts w:ascii="Arial" w:hAnsi="Arial" w:cs="Arial"/>
          <w:sz w:val="20"/>
        </w:rPr>
        <w:t xml:space="preserve"> is a material measure, measuring instrument, reference material or system intended to define, realize, conserve</w:t>
      </w:r>
      <w:r w:rsidR="00740748">
        <w:rPr>
          <w:rFonts w:ascii="Arial" w:hAnsi="Arial" w:cs="Arial"/>
          <w:sz w:val="20"/>
        </w:rPr>
        <w:t>,</w:t>
      </w:r>
      <w:r w:rsidRPr="00A42A91">
        <w:rPr>
          <w:rFonts w:ascii="Arial" w:hAnsi="Arial" w:cs="Arial"/>
          <w:sz w:val="20"/>
        </w:rPr>
        <w:t xml:space="preserve"> or reproduce a unit or one or more known values of a quantity to serve as a reference.</w:t>
      </w:r>
      <w:r w:rsidR="002B5AA1">
        <w:rPr>
          <w:rFonts w:ascii="Arial" w:hAnsi="Arial" w:cs="Arial"/>
          <w:sz w:val="20"/>
        </w:rPr>
        <w:br/>
      </w:r>
    </w:p>
    <w:p w14:paraId="35B4C172" w14:textId="3C3A98CF" w:rsidR="00A42A91" w:rsidRPr="00A42A91" w:rsidRDefault="00A42A91" w:rsidP="00A42A91">
      <w:pPr>
        <w:pStyle w:val="ListParagraph"/>
        <w:numPr>
          <w:ilvl w:val="1"/>
          <w:numId w:val="8"/>
        </w:numPr>
        <w:rPr>
          <w:rFonts w:ascii="Arial" w:hAnsi="Arial" w:cs="Arial"/>
          <w:sz w:val="20"/>
        </w:rPr>
      </w:pPr>
      <w:r w:rsidRPr="00333835">
        <w:rPr>
          <w:rFonts w:ascii="Arial" w:hAnsi="Arial" w:cs="Arial"/>
          <w:b/>
          <w:bCs/>
          <w:sz w:val="20"/>
        </w:rPr>
        <w:t xml:space="preserve">Unit </w:t>
      </w:r>
      <w:r w:rsidR="009776EF">
        <w:rPr>
          <w:rFonts w:ascii="Arial" w:hAnsi="Arial" w:cs="Arial"/>
          <w:b/>
          <w:bCs/>
          <w:sz w:val="20"/>
        </w:rPr>
        <w:t>Under</w:t>
      </w:r>
      <w:r w:rsidRPr="00333835">
        <w:rPr>
          <w:rFonts w:ascii="Arial" w:hAnsi="Arial" w:cs="Arial"/>
          <w:b/>
          <w:bCs/>
          <w:sz w:val="20"/>
        </w:rPr>
        <w:t xml:space="preserve"> Test (U</w:t>
      </w:r>
      <w:r w:rsidR="009776EF">
        <w:rPr>
          <w:rFonts w:ascii="Arial" w:hAnsi="Arial" w:cs="Arial"/>
          <w:b/>
          <w:bCs/>
          <w:sz w:val="20"/>
        </w:rPr>
        <w:t>U</w:t>
      </w:r>
      <w:r w:rsidRPr="00333835">
        <w:rPr>
          <w:rFonts w:ascii="Arial" w:hAnsi="Arial" w:cs="Arial"/>
          <w:b/>
          <w:bCs/>
          <w:sz w:val="20"/>
        </w:rPr>
        <w:t>T)</w:t>
      </w:r>
      <w:r w:rsidRPr="00A42A91">
        <w:rPr>
          <w:rFonts w:ascii="Arial" w:hAnsi="Arial" w:cs="Arial"/>
          <w:sz w:val="20"/>
        </w:rPr>
        <w:t>: This is the unit that is being calibrated and</w:t>
      </w:r>
      <w:r w:rsidR="00740748">
        <w:rPr>
          <w:rFonts w:ascii="Arial" w:hAnsi="Arial" w:cs="Arial"/>
          <w:sz w:val="20"/>
        </w:rPr>
        <w:t>/</w:t>
      </w:r>
      <w:r w:rsidRPr="00A42A91">
        <w:rPr>
          <w:rFonts w:ascii="Arial" w:hAnsi="Arial" w:cs="Arial"/>
          <w:sz w:val="20"/>
        </w:rPr>
        <w:t>or repaired.</w:t>
      </w:r>
    </w:p>
    <w:p w14:paraId="32736253" w14:textId="77777777" w:rsidR="00A42A91" w:rsidRPr="000E5974" w:rsidRDefault="00A42A91" w:rsidP="00A42A91">
      <w:pPr>
        <w:pStyle w:val="ListParagraph"/>
        <w:ind w:left="1800"/>
        <w:rPr>
          <w:rFonts w:ascii="Arial" w:hAnsi="Arial" w:cs="Arial"/>
          <w:b/>
          <w:bCs/>
          <w:sz w:val="20"/>
        </w:rPr>
      </w:pPr>
    </w:p>
    <w:p w14:paraId="5DC64A36" w14:textId="034626C7" w:rsidR="00A3362D" w:rsidRDefault="00A3362D" w:rsidP="00A42A91">
      <w:pPr>
        <w:rPr>
          <w:rFonts w:ascii="Arial" w:hAnsi="Arial" w:cs="Arial"/>
          <w:sz w:val="20"/>
        </w:rPr>
      </w:pPr>
    </w:p>
    <w:p w14:paraId="2C8B6CCC" w14:textId="77777777" w:rsidR="002914CE" w:rsidRDefault="002914CE" w:rsidP="00A42A91">
      <w:pPr>
        <w:rPr>
          <w:rFonts w:ascii="Arial" w:hAnsi="Arial" w:cs="Arial"/>
          <w:sz w:val="20"/>
        </w:rPr>
      </w:pPr>
    </w:p>
    <w:p w14:paraId="6799EC1F" w14:textId="77777777" w:rsidR="002914CE" w:rsidRDefault="002914CE" w:rsidP="00A42A91">
      <w:pPr>
        <w:rPr>
          <w:rFonts w:ascii="Arial" w:hAnsi="Arial" w:cs="Arial"/>
          <w:sz w:val="20"/>
        </w:rPr>
      </w:pPr>
    </w:p>
    <w:p w14:paraId="1A0592FB" w14:textId="77777777" w:rsidR="002914CE" w:rsidRDefault="002914CE" w:rsidP="00A42A91">
      <w:pPr>
        <w:rPr>
          <w:rFonts w:ascii="Arial" w:hAnsi="Arial" w:cs="Arial"/>
          <w:sz w:val="20"/>
        </w:rPr>
      </w:pPr>
    </w:p>
    <w:p w14:paraId="6DFB111D" w14:textId="77777777" w:rsidR="002914CE" w:rsidRDefault="002914CE" w:rsidP="00A42A91">
      <w:pPr>
        <w:rPr>
          <w:rFonts w:ascii="Arial" w:hAnsi="Arial" w:cs="Arial"/>
          <w:sz w:val="20"/>
        </w:rPr>
      </w:pPr>
    </w:p>
    <w:p w14:paraId="56376387" w14:textId="77777777" w:rsidR="00BA4F31" w:rsidRDefault="00BA4F31" w:rsidP="00A42A91">
      <w:pPr>
        <w:rPr>
          <w:rFonts w:ascii="Arial" w:hAnsi="Arial" w:cs="Arial"/>
          <w:sz w:val="20"/>
        </w:rPr>
      </w:pPr>
    </w:p>
    <w:p w14:paraId="4B1F8D9B" w14:textId="77777777" w:rsidR="00BA4F31" w:rsidRDefault="00BA4F31" w:rsidP="00A42A91">
      <w:pPr>
        <w:rPr>
          <w:rFonts w:ascii="Arial" w:hAnsi="Arial" w:cs="Arial"/>
          <w:sz w:val="20"/>
        </w:rPr>
      </w:pPr>
    </w:p>
    <w:p w14:paraId="4AA00C83" w14:textId="77777777" w:rsidR="00BA4F31" w:rsidRDefault="00BA4F31" w:rsidP="00A42A91">
      <w:pPr>
        <w:rPr>
          <w:rFonts w:ascii="Arial" w:hAnsi="Arial" w:cs="Arial"/>
          <w:sz w:val="20"/>
        </w:rPr>
      </w:pPr>
    </w:p>
    <w:p w14:paraId="6878724D" w14:textId="77777777" w:rsidR="002914CE" w:rsidRDefault="002914CE" w:rsidP="00A42A91">
      <w:pPr>
        <w:rPr>
          <w:rFonts w:ascii="Arial" w:hAnsi="Arial" w:cs="Arial"/>
          <w:sz w:val="20"/>
        </w:rPr>
      </w:pPr>
    </w:p>
    <w:p w14:paraId="15DC6F0D" w14:textId="77777777" w:rsidR="002914CE" w:rsidRDefault="002914CE" w:rsidP="00A42A91">
      <w:pPr>
        <w:rPr>
          <w:rFonts w:ascii="Arial" w:hAnsi="Arial" w:cs="Arial"/>
          <w:sz w:val="20"/>
        </w:rPr>
      </w:pPr>
    </w:p>
    <w:p w14:paraId="7E007443" w14:textId="217AD8C7" w:rsidR="002914CE" w:rsidRPr="002914CE" w:rsidRDefault="00A3362D" w:rsidP="002914CE">
      <w:pPr>
        <w:pStyle w:val="ListParagraph"/>
        <w:numPr>
          <w:ilvl w:val="0"/>
          <w:numId w:val="8"/>
        </w:numPr>
        <w:rPr>
          <w:rFonts w:ascii="Arial" w:hAnsi="Arial" w:cs="Arial"/>
          <w:b/>
          <w:bCs/>
          <w:sz w:val="20"/>
        </w:rPr>
      </w:pPr>
      <w:r w:rsidRPr="000E5974">
        <w:rPr>
          <w:rFonts w:ascii="Arial" w:hAnsi="Arial" w:cs="Arial"/>
          <w:b/>
          <w:bCs/>
          <w:sz w:val="20"/>
        </w:rPr>
        <w:t>RECORDS</w:t>
      </w:r>
      <w:r w:rsidR="00A42A91">
        <w:rPr>
          <w:rFonts w:ascii="Arial" w:hAnsi="Arial" w:cs="Arial"/>
          <w:b/>
          <w:bCs/>
          <w:sz w:val="20"/>
        </w:rPr>
        <w:br/>
      </w:r>
    </w:p>
    <w:p w14:paraId="156F35D1" w14:textId="48AC7054" w:rsidR="00A3362D" w:rsidRPr="00A42A91" w:rsidRDefault="00A42A91" w:rsidP="00A42A91">
      <w:pPr>
        <w:pStyle w:val="ListParagraph"/>
        <w:numPr>
          <w:ilvl w:val="1"/>
          <w:numId w:val="8"/>
        </w:numPr>
        <w:rPr>
          <w:rFonts w:ascii="Arial" w:hAnsi="Arial" w:cs="Arial"/>
          <w:sz w:val="20"/>
        </w:rPr>
      </w:pPr>
      <w:r w:rsidRPr="00A42A91">
        <w:rPr>
          <w:rFonts w:ascii="Arial" w:hAnsi="Arial" w:cs="Arial"/>
          <w:sz w:val="20"/>
        </w:rPr>
        <w:t>Non-conformance Records are maintained as follows:</w:t>
      </w:r>
    </w:p>
    <w:p w14:paraId="66704D11" w14:textId="77777777" w:rsidR="00A3362D" w:rsidRDefault="00A3362D">
      <w:pPr>
        <w:rPr>
          <w:rFonts w:ascii="Arial" w:hAnsi="Arial" w:cs="Arial"/>
          <w:b/>
          <w:bCs/>
          <w:sz w:val="20"/>
        </w:rPr>
      </w:pPr>
      <w:r>
        <w:rPr>
          <w:rFonts w:ascii="Arial" w:hAnsi="Arial" w:cs="Arial"/>
          <w:b/>
          <w:bCs/>
          <w:sz w:val="20"/>
        </w:rPr>
        <w:tab/>
      </w:r>
    </w:p>
    <w:tbl>
      <w:tblPr>
        <w:tblW w:w="0" w:type="auto"/>
        <w:tblBorders>
          <w:top w:val="single" w:sz="12" w:space="0" w:color="auto"/>
          <w:bottom w:val="single" w:sz="12" w:space="0" w:color="auto"/>
          <w:insideH w:val="single" w:sz="4" w:space="0" w:color="auto"/>
          <w:insideV w:val="dotted" w:sz="4" w:space="0" w:color="auto"/>
        </w:tblBorders>
        <w:tblLook w:val="0000" w:firstRow="0" w:lastRow="0" w:firstColumn="0" w:lastColumn="0" w:noHBand="0" w:noVBand="0"/>
      </w:tblPr>
      <w:tblGrid>
        <w:gridCol w:w="2322"/>
        <w:gridCol w:w="2385"/>
        <w:gridCol w:w="2323"/>
        <w:gridCol w:w="2330"/>
      </w:tblGrid>
      <w:tr w:rsidR="00A3362D" w14:paraId="301CDCD1" w14:textId="77777777">
        <w:tc>
          <w:tcPr>
            <w:tcW w:w="2394" w:type="dxa"/>
            <w:vAlign w:val="center"/>
          </w:tcPr>
          <w:p w14:paraId="7D498394" w14:textId="77777777" w:rsidR="00A3362D" w:rsidRDefault="00A3362D">
            <w:pPr>
              <w:jc w:val="center"/>
              <w:rPr>
                <w:rFonts w:ascii="Arial" w:hAnsi="Arial" w:cs="Arial"/>
                <w:b/>
                <w:bCs/>
                <w:sz w:val="20"/>
              </w:rPr>
            </w:pPr>
            <w:r>
              <w:rPr>
                <w:rFonts w:ascii="Arial" w:hAnsi="Arial" w:cs="Arial"/>
                <w:b/>
                <w:bCs/>
                <w:sz w:val="20"/>
              </w:rPr>
              <w:t>RECORD</w:t>
            </w:r>
          </w:p>
        </w:tc>
        <w:tc>
          <w:tcPr>
            <w:tcW w:w="2394" w:type="dxa"/>
            <w:vAlign w:val="center"/>
          </w:tcPr>
          <w:p w14:paraId="0849AF05" w14:textId="77777777" w:rsidR="00A3362D" w:rsidRDefault="00A3362D">
            <w:pPr>
              <w:jc w:val="center"/>
              <w:rPr>
                <w:rFonts w:ascii="Arial" w:hAnsi="Arial" w:cs="Arial"/>
                <w:b/>
                <w:bCs/>
                <w:sz w:val="20"/>
              </w:rPr>
            </w:pPr>
            <w:r>
              <w:rPr>
                <w:rFonts w:ascii="Arial" w:hAnsi="Arial" w:cs="Arial"/>
                <w:b/>
                <w:bCs/>
                <w:sz w:val="20"/>
              </w:rPr>
              <w:t>DESCRIPTION</w:t>
            </w:r>
          </w:p>
        </w:tc>
        <w:tc>
          <w:tcPr>
            <w:tcW w:w="2394" w:type="dxa"/>
            <w:vAlign w:val="center"/>
          </w:tcPr>
          <w:p w14:paraId="0DCBF5D0" w14:textId="77777777" w:rsidR="00A3362D" w:rsidRDefault="00A3362D">
            <w:pPr>
              <w:jc w:val="center"/>
              <w:rPr>
                <w:rFonts w:ascii="Arial" w:hAnsi="Arial" w:cs="Arial"/>
                <w:b/>
                <w:bCs/>
                <w:sz w:val="20"/>
              </w:rPr>
            </w:pPr>
            <w:r>
              <w:rPr>
                <w:rFonts w:ascii="Arial" w:hAnsi="Arial" w:cs="Arial"/>
                <w:b/>
                <w:bCs/>
                <w:sz w:val="20"/>
              </w:rPr>
              <w:t>LOCATION</w:t>
            </w:r>
          </w:p>
        </w:tc>
        <w:tc>
          <w:tcPr>
            <w:tcW w:w="2394" w:type="dxa"/>
            <w:vAlign w:val="center"/>
          </w:tcPr>
          <w:p w14:paraId="64A1D95E" w14:textId="77777777" w:rsidR="00A3362D" w:rsidRDefault="00A3362D">
            <w:pPr>
              <w:jc w:val="center"/>
              <w:rPr>
                <w:rFonts w:ascii="Arial" w:hAnsi="Arial" w:cs="Arial"/>
                <w:b/>
                <w:bCs/>
                <w:sz w:val="20"/>
              </w:rPr>
            </w:pPr>
            <w:r>
              <w:rPr>
                <w:rFonts w:ascii="Arial" w:hAnsi="Arial" w:cs="Arial"/>
                <w:b/>
                <w:bCs/>
                <w:sz w:val="20"/>
              </w:rPr>
              <w:t>RETENTION</w:t>
            </w:r>
          </w:p>
        </w:tc>
      </w:tr>
      <w:tr w:rsidR="00A3362D" w14:paraId="62718695" w14:textId="77777777">
        <w:tc>
          <w:tcPr>
            <w:tcW w:w="2394" w:type="dxa"/>
          </w:tcPr>
          <w:p w14:paraId="3F1489C0" w14:textId="77777777" w:rsidR="0087034E" w:rsidRDefault="0087034E" w:rsidP="00907AE3">
            <w:pPr>
              <w:rPr>
                <w:rFonts w:ascii="Arial" w:hAnsi="Arial" w:cs="Arial"/>
                <w:sz w:val="20"/>
              </w:rPr>
            </w:pPr>
          </w:p>
          <w:p w14:paraId="11F55D06" w14:textId="77777777" w:rsidR="00907AE3" w:rsidRDefault="00907AE3" w:rsidP="00907AE3">
            <w:pPr>
              <w:rPr>
                <w:rFonts w:ascii="Arial" w:hAnsi="Arial" w:cs="Arial"/>
                <w:sz w:val="20"/>
              </w:rPr>
            </w:pPr>
            <w:r>
              <w:rPr>
                <w:rFonts w:ascii="Arial" w:hAnsi="Arial" w:cs="Arial"/>
                <w:sz w:val="20"/>
              </w:rPr>
              <w:t>Non-Conforming Work Log (SML-156)</w:t>
            </w:r>
          </w:p>
          <w:p w14:paraId="0CFE7398" w14:textId="77777777" w:rsidR="00907AE3" w:rsidRDefault="00907AE3" w:rsidP="00907AE3">
            <w:pPr>
              <w:rPr>
                <w:rFonts w:ascii="Arial" w:hAnsi="Arial" w:cs="Arial"/>
                <w:sz w:val="20"/>
              </w:rPr>
            </w:pPr>
          </w:p>
          <w:p w14:paraId="18A53B7A" w14:textId="77777777" w:rsidR="00907AE3" w:rsidRDefault="00907AE3" w:rsidP="00907AE3">
            <w:pPr>
              <w:rPr>
                <w:rFonts w:ascii="Arial" w:hAnsi="Arial" w:cs="Arial"/>
                <w:sz w:val="20"/>
              </w:rPr>
            </w:pPr>
            <w:r>
              <w:rPr>
                <w:rFonts w:ascii="Arial" w:hAnsi="Arial" w:cs="Arial"/>
                <w:sz w:val="20"/>
              </w:rPr>
              <w:t>Non-Conforming Work</w:t>
            </w:r>
          </w:p>
          <w:p w14:paraId="15E78613" w14:textId="77777777" w:rsidR="0087034E" w:rsidRDefault="00907AE3" w:rsidP="007B1734">
            <w:pPr>
              <w:rPr>
                <w:rFonts w:ascii="Arial" w:hAnsi="Arial" w:cs="Arial"/>
                <w:sz w:val="20"/>
              </w:rPr>
            </w:pPr>
            <w:r>
              <w:rPr>
                <w:rFonts w:ascii="Arial" w:hAnsi="Arial" w:cs="Arial"/>
                <w:sz w:val="20"/>
              </w:rPr>
              <w:t>Record Form (SML-157)</w:t>
            </w:r>
          </w:p>
          <w:p w14:paraId="6E0F36B4" w14:textId="77777777" w:rsidR="007B1734" w:rsidRDefault="007B1734" w:rsidP="007B1734">
            <w:pPr>
              <w:rPr>
                <w:rFonts w:ascii="Arial" w:hAnsi="Arial" w:cs="Arial"/>
                <w:sz w:val="20"/>
              </w:rPr>
            </w:pPr>
          </w:p>
        </w:tc>
        <w:tc>
          <w:tcPr>
            <w:tcW w:w="2394" w:type="dxa"/>
          </w:tcPr>
          <w:p w14:paraId="55C7BB77" w14:textId="7BBF4283" w:rsidR="00907AE3" w:rsidRDefault="0087034E" w:rsidP="002B5AA1">
            <w:pPr>
              <w:jc w:val="center"/>
              <w:rPr>
                <w:rFonts w:ascii="Arial" w:hAnsi="Arial" w:cs="Arial"/>
                <w:sz w:val="20"/>
              </w:rPr>
            </w:pPr>
            <w:r>
              <w:rPr>
                <w:rFonts w:ascii="Arial" w:hAnsi="Arial" w:cs="Arial"/>
                <w:sz w:val="20"/>
              </w:rPr>
              <w:t>.</w:t>
            </w:r>
          </w:p>
          <w:p w14:paraId="6A6FAD6D" w14:textId="77777777" w:rsidR="00907AE3" w:rsidRDefault="00907AE3">
            <w:pPr>
              <w:jc w:val="center"/>
              <w:rPr>
                <w:rFonts w:ascii="Arial" w:hAnsi="Arial" w:cs="Arial"/>
                <w:sz w:val="20"/>
              </w:rPr>
            </w:pPr>
            <w:r>
              <w:rPr>
                <w:rFonts w:ascii="Arial" w:hAnsi="Arial" w:cs="Arial"/>
                <w:sz w:val="20"/>
              </w:rPr>
              <w:t xml:space="preserve">Record of log numbers </w:t>
            </w:r>
          </w:p>
          <w:p w14:paraId="595D2FB3" w14:textId="77777777" w:rsidR="00907AE3" w:rsidRDefault="00907AE3" w:rsidP="00907AE3">
            <w:pPr>
              <w:jc w:val="center"/>
              <w:rPr>
                <w:rFonts w:ascii="Arial" w:hAnsi="Arial" w:cs="Arial"/>
                <w:sz w:val="20"/>
              </w:rPr>
            </w:pPr>
            <w:r>
              <w:rPr>
                <w:rFonts w:ascii="Arial" w:hAnsi="Arial" w:cs="Arial"/>
                <w:sz w:val="20"/>
              </w:rPr>
              <w:t>Dates issued &amp; Closed</w:t>
            </w:r>
          </w:p>
          <w:p w14:paraId="66FBBE97" w14:textId="77777777" w:rsidR="00907AE3" w:rsidRDefault="00907AE3" w:rsidP="00907AE3">
            <w:pPr>
              <w:jc w:val="center"/>
              <w:rPr>
                <w:rFonts w:ascii="Arial" w:hAnsi="Arial" w:cs="Arial"/>
                <w:sz w:val="20"/>
              </w:rPr>
            </w:pPr>
          </w:p>
          <w:p w14:paraId="62CB9B84" w14:textId="77777777" w:rsidR="00A3362D" w:rsidRDefault="00907AE3" w:rsidP="007B1734">
            <w:pPr>
              <w:jc w:val="center"/>
              <w:rPr>
                <w:rFonts w:ascii="Arial" w:hAnsi="Arial" w:cs="Arial"/>
                <w:sz w:val="20"/>
              </w:rPr>
            </w:pPr>
            <w:r>
              <w:rPr>
                <w:rFonts w:ascii="Arial" w:hAnsi="Arial" w:cs="Arial"/>
                <w:sz w:val="20"/>
              </w:rPr>
              <w:t>Non-Conforming work, investigation</w:t>
            </w:r>
            <w:r w:rsidR="007B1734">
              <w:rPr>
                <w:rFonts w:ascii="Arial" w:hAnsi="Arial" w:cs="Arial"/>
                <w:sz w:val="20"/>
              </w:rPr>
              <w:t>/</w:t>
            </w:r>
            <w:r>
              <w:rPr>
                <w:rFonts w:ascii="Arial" w:hAnsi="Arial" w:cs="Arial"/>
                <w:sz w:val="20"/>
              </w:rPr>
              <w:t>resolution</w:t>
            </w:r>
            <w:r w:rsidR="00A3362D">
              <w:rPr>
                <w:rFonts w:ascii="Arial" w:hAnsi="Arial" w:cs="Arial"/>
                <w:sz w:val="20"/>
              </w:rPr>
              <w:t xml:space="preserve"> </w:t>
            </w:r>
          </w:p>
        </w:tc>
        <w:tc>
          <w:tcPr>
            <w:tcW w:w="2394" w:type="dxa"/>
          </w:tcPr>
          <w:p w14:paraId="481FF7AB" w14:textId="77777777" w:rsidR="00907AE3" w:rsidRDefault="00907AE3" w:rsidP="002B5AA1">
            <w:pPr>
              <w:rPr>
                <w:rFonts w:ascii="Arial" w:hAnsi="Arial" w:cs="Arial"/>
                <w:sz w:val="20"/>
              </w:rPr>
            </w:pPr>
          </w:p>
          <w:p w14:paraId="0D6D2C1F" w14:textId="51DBA261" w:rsidR="00907AE3" w:rsidRDefault="002B5AA1" w:rsidP="0087034E">
            <w:pPr>
              <w:jc w:val="center"/>
              <w:rPr>
                <w:rFonts w:ascii="Arial" w:hAnsi="Arial" w:cs="Arial"/>
                <w:sz w:val="20"/>
              </w:rPr>
            </w:pPr>
            <w:r>
              <w:rPr>
                <w:rFonts w:ascii="Arial" w:hAnsi="Arial" w:cs="Arial"/>
                <w:sz w:val="20"/>
              </w:rPr>
              <w:t>Shared Drive</w:t>
            </w:r>
          </w:p>
          <w:p w14:paraId="3042624D" w14:textId="77777777" w:rsidR="007B1734" w:rsidRDefault="007B1734" w:rsidP="0087034E">
            <w:pPr>
              <w:jc w:val="center"/>
              <w:rPr>
                <w:rFonts w:ascii="Arial" w:hAnsi="Arial" w:cs="Arial"/>
                <w:sz w:val="20"/>
              </w:rPr>
            </w:pPr>
          </w:p>
          <w:p w14:paraId="225F3970" w14:textId="77777777" w:rsidR="00F574DD" w:rsidRDefault="00F574DD" w:rsidP="0087034E">
            <w:pPr>
              <w:jc w:val="center"/>
              <w:rPr>
                <w:rFonts w:ascii="Arial" w:hAnsi="Arial" w:cs="Arial"/>
                <w:sz w:val="20"/>
              </w:rPr>
            </w:pPr>
          </w:p>
          <w:p w14:paraId="7DC1F0EC" w14:textId="083CDFB8" w:rsidR="007B1734" w:rsidRDefault="002B5AA1" w:rsidP="0087034E">
            <w:pPr>
              <w:jc w:val="center"/>
              <w:rPr>
                <w:rFonts w:ascii="Arial" w:hAnsi="Arial" w:cs="Arial"/>
                <w:sz w:val="20"/>
              </w:rPr>
            </w:pPr>
            <w:r>
              <w:rPr>
                <w:rFonts w:ascii="Arial" w:hAnsi="Arial" w:cs="Arial"/>
                <w:sz w:val="20"/>
              </w:rPr>
              <w:t>Shared Drive</w:t>
            </w:r>
          </w:p>
        </w:tc>
        <w:tc>
          <w:tcPr>
            <w:tcW w:w="2394" w:type="dxa"/>
          </w:tcPr>
          <w:p w14:paraId="14718D88" w14:textId="77777777" w:rsidR="00907AE3" w:rsidRDefault="00907AE3" w:rsidP="002B5AA1">
            <w:pPr>
              <w:rPr>
                <w:rFonts w:ascii="Arial" w:hAnsi="Arial" w:cs="Arial"/>
                <w:sz w:val="20"/>
              </w:rPr>
            </w:pPr>
          </w:p>
          <w:p w14:paraId="634F55D3" w14:textId="77777777" w:rsidR="00907AE3" w:rsidRDefault="00907AE3">
            <w:pPr>
              <w:jc w:val="center"/>
              <w:rPr>
                <w:rFonts w:ascii="Arial" w:hAnsi="Arial" w:cs="Arial"/>
                <w:sz w:val="20"/>
              </w:rPr>
            </w:pPr>
            <w:r>
              <w:rPr>
                <w:rFonts w:ascii="Arial" w:hAnsi="Arial" w:cs="Arial"/>
                <w:sz w:val="20"/>
              </w:rPr>
              <w:t>Maintained For 2 Years Minimum</w:t>
            </w:r>
          </w:p>
          <w:p w14:paraId="759C5B10" w14:textId="77777777" w:rsidR="007B1734" w:rsidRDefault="007B1734">
            <w:pPr>
              <w:jc w:val="center"/>
              <w:rPr>
                <w:rFonts w:ascii="Arial" w:hAnsi="Arial" w:cs="Arial"/>
                <w:sz w:val="20"/>
              </w:rPr>
            </w:pPr>
          </w:p>
          <w:p w14:paraId="0A5E65BC" w14:textId="77777777" w:rsidR="007B1734" w:rsidRDefault="007B1734">
            <w:pPr>
              <w:jc w:val="center"/>
              <w:rPr>
                <w:rFonts w:ascii="Arial" w:hAnsi="Arial" w:cs="Arial"/>
                <w:sz w:val="20"/>
              </w:rPr>
            </w:pPr>
            <w:r w:rsidRPr="007B1734">
              <w:rPr>
                <w:rFonts w:ascii="Arial" w:hAnsi="Arial" w:cs="Arial"/>
                <w:sz w:val="20"/>
              </w:rPr>
              <w:t>Maintained For 2 Years Minimum</w:t>
            </w:r>
          </w:p>
        </w:tc>
      </w:tr>
    </w:tbl>
    <w:p w14:paraId="3844DF31" w14:textId="77777777" w:rsidR="00A3362D" w:rsidRDefault="00A3362D">
      <w:pPr>
        <w:rPr>
          <w:rFonts w:ascii="Arial" w:hAnsi="Arial" w:cs="Arial"/>
          <w:sz w:val="20"/>
        </w:rPr>
      </w:pPr>
    </w:p>
    <w:p w14:paraId="45332534" w14:textId="200ED6B0" w:rsidR="00A3362D" w:rsidRDefault="00A3362D" w:rsidP="000E5974">
      <w:pPr>
        <w:pStyle w:val="ListParagraph"/>
        <w:numPr>
          <w:ilvl w:val="0"/>
          <w:numId w:val="8"/>
        </w:numPr>
        <w:rPr>
          <w:rFonts w:ascii="Arial" w:hAnsi="Arial" w:cs="Arial"/>
          <w:b/>
          <w:bCs/>
          <w:sz w:val="20"/>
        </w:rPr>
      </w:pPr>
      <w:r w:rsidRPr="000E5974">
        <w:rPr>
          <w:rFonts w:ascii="Arial" w:hAnsi="Arial" w:cs="Arial"/>
          <w:b/>
          <w:bCs/>
          <w:sz w:val="20"/>
        </w:rPr>
        <w:t>METHOD</w:t>
      </w:r>
      <w:r w:rsidR="00A42A91">
        <w:rPr>
          <w:rFonts w:ascii="Arial" w:hAnsi="Arial" w:cs="Arial"/>
          <w:b/>
          <w:bCs/>
          <w:sz w:val="20"/>
        </w:rPr>
        <w:br/>
      </w:r>
    </w:p>
    <w:p w14:paraId="132B6E7D" w14:textId="5C324302" w:rsidR="00A42A91" w:rsidRPr="00A42A91" w:rsidRDefault="00A42A91" w:rsidP="00A42A91">
      <w:pPr>
        <w:pStyle w:val="ListParagraph"/>
        <w:numPr>
          <w:ilvl w:val="1"/>
          <w:numId w:val="8"/>
        </w:numPr>
        <w:rPr>
          <w:rFonts w:ascii="Arial" w:hAnsi="Arial" w:cs="Arial"/>
          <w:b/>
          <w:bCs/>
          <w:sz w:val="20"/>
        </w:rPr>
      </w:pPr>
      <w:r>
        <w:rPr>
          <w:rFonts w:ascii="Arial" w:hAnsi="Arial" w:cs="Arial"/>
          <w:bCs/>
          <w:sz w:val="20"/>
        </w:rPr>
        <w:t xml:space="preserve">Any SML employee may identify non-conforming work, as defined in par. 4.2 above. </w:t>
      </w:r>
      <w:r w:rsidR="00E14267">
        <w:rPr>
          <w:rFonts w:ascii="Arial" w:hAnsi="Arial" w:cs="Arial"/>
          <w:bCs/>
          <w:sz w:val="20"/>
        </w:rPr>
        <w:t>H</w:t>
      </w:r>
      <w:r>
        <w:rPr>
          <w:rFonts w:ascii="Arial" w:hAnsi="Arial" w:cs="Arial"/>
          <w:bCs/>
          <w:sz w:val="20"/>
        </w:rPr>
        <w:t>e/she shall immediately bring it to the attention of the SML Manager</w:t>
      </w:r>
      <w:r w:rsidR="00E14267">
        <w:rPr>
          <w:rFonts w:ascii="Arial" w:hAnsi="Arial" w:cs="Arial"/>
          <w:bCs/>
          <w:sz w:val="20"/>
        </w:rPr>
        <w:t>, QA Coordinator, and Calibration Laboratory manager</w:t>
      </w:r>
      <w:r>
        <w:rPr>
          <w:rFonts w:ascii="Arial" w:hAnsi="Arial" w:cs="Arial"/>
          <w:bCs/>
          <w:sz w:val="20"/>
        </w:rPr>
        <w:t>, going through documented email.</w:t>
      </w:r>
      <w:r>
        <w:rPr>
          <w:rFonts w:ascii="Arial" w:hAnsi="Arial" w:cs="Arial"/>
          <w:bCs/>
          <w:sz w:val="20"/>
        </w:rPr>
        <w:br/>
      </w:r>
    </w:p>
    <w:p w14:paraId="0AA054A8" w14:textId="2739D78C" w:rsidR="00A42A91" w:rsidRPr="00A42A91" w:rsidRDefault="00A42A91" w:rsidP="00A42A91">
      <w:pPr>
        <w:pStyle w:val="ListParagraph"/>
        <w:numPr>
          <w:ilvl w:val="1"/>
          <w:numId w:val="8"/>
        </w:numPr>
        <w:rPr>
          <w:rFonts w:ascii="Arial" w:hAnsi="Arial" w:cs="Arial"/>
          <w:b/>
          <w:bCs/>
          <w:sz w:val="20"/>
        </w:rPr>
      </w:pPr>
      <w:r>
        <w:rPr>
          <w:rFonts w:ascii="Arial" w:hAnsi="Arial" w:cs="Arial"/>
          <w:bCs/>
          <w:sz w:val="20"/>
        </w:rPr>
        <w:t xml:space="preserve">The SML Manager determines the scope and extent of the problem and designates the appropriate personnel and resources to perform the root cause investigation and analysis, and to come up with recommendations for remedial, corrective and preventative actions. Simultaneously, he keeps the </w:t>
      </w:r>
      <w:r w:rsidR="009776EF">
        <w:rPr>
          <w:rFonts w:ascii="Arial" w:hAnsi="Arial" w:cs="Arial"/>
          <w:bCs/>
          <w:sz w:val="20"/>
        </w:rPr>
        <w:t>T</w:t>
      </w:r>
      <w:r>
        <w:rPr>
          <w:rFonts w:ascii="Arial" w:hAnsi="Arial" w:cs="Arial"/>
          <w:bCs/>
          <w:sz w:val="20"/>
        </w:rPr>
        <w:t xml:space="preserve">op </w:t>
      </w:r>
      <w:r w:rsidR="009776EF">
        <w:rPr>
          <w:rFonts w:ascii="Arial" w:hAnsi="Arial" w:cs="Arial"/>
          <w:bCs/>
          <w:sz w:val="20"/>
        </w:rPr>
        <w:t>M</w:t>
      </w:r>
      <w:r>
        <w:rPr>
          <w:rFonts w:ascii="Arial" w:hAnsi="Arial" w:cs="Arial"/>
          <w:bCs/>
          <w:sz w:val="20"/>
        </w:rPr>
        <w:t>anagement fully informed about the non-conforming work and incorporates in his actions any guidance they may provide</w:t>
      </w:r>
      <w:r>
        <w:rPr>
          <w:rFonts w:ascii="Arial" w:hAnsi="Arial" w:cs="Arial"/>
          <w:bCs/>
          <w:sz w:val="20"/>
        </w:rPr>
        <w:br/>
      </w:r>
    </w:p>
    <w:p w14:paraId="698C96F2" w14:textId="152CEFA0" w:rsidR="00A42A91" w:rsidRDefault="00A42A91" w:rsidP="00A42A91">
      <w:pPr>
        <w:ind w:left="1440" w:hanging="720"/>
        <w:rPr>
          <w:rFonts w:ascii="Arial" w:hAnsi="Arial" w:cs="Arial"/>
          <w:bCs/>
          <w:sz w:val="20"/>
        </w:rPr>
      </w:pPr>
      <w:r>
        <w:rPr>
          <w:rFonts w:ascii="Arial" w:hAnsi="Arial" w:cs="Arial"/>
          <w:bCs/>
          <w:sz w:val="20"/>
        </w:rPr>
        <w:t>The SML Manager informs the customer involved about the non-conforming work when necessary.</w:t>
      </w:r>
      <w:r>
        <w:rPr>
          <w:rFonts w:ascii="Arial" w:hAnsi="Arial" w:cs="Arial"/>
          <w:bCs/>
          <w:sz w:val="20"/>
        </w:rPr>
        <w:br/>
      </w:r>
      <w:r>
        <w:rPr>
          <w:rFonts w:ascii="Arial" w:hAnsi="Arial" w:cs="Arial"/>
          <w:bCs/>
          <w:sz w:val="20"/>
        </w:rPr>
        <w:br/>
      </w:r>
      <w:r w:rsidRPr="00F65EAE">
        <w:rPr>
          <w:rFonts w:ascii="Arial" w:hAnsi="Arial" w:cs="Arial"/>
          <w:b/>
          <w:bCs/>
          <w:sz w:val="20"/>
          <w:u w:val="single"/>
        </w:rPr>
        <w:t>Example</w:t>
      </w:r>
      <w:r>
        <w:rPr>
          <w:rFonts w:ascii="Arial" w:hAnsi="Arial" w:cs="Arial"/>
          <w:b/>
          <w:bCs/>
          <w:sz w:val="20"/>
          <w:u w:val="single"/>
        </w:rPr>
        <w:t xml:space="preserve"> </w:t>
      </w:r>
      <w:r w:rsidRPr="00F65EAE">
        <w:rPr>
          <w:rFonts w:ascii="Arial" w:hAnsi="Arial" w:cs="Arial"/>
          <w:b/>
          <w:bCs/>
          <w:sz w:val="20"/>
          <w:u w:val="single"/>
        </w:rPr>
        <w:t>1:</w:t>
      </w:r>
      <w:r w:rsidRPr="005A28B2">
        <w:rPr>
          <w:rFonts w:ascii="Arial" w:hAnsi="Arial" w:cs="Arial"/>
          <w:bCs/>
          <w:sz w:val="20"/>
        </w:rPr>
        <w:t xml:space="preserve"> </w:t>
      </w:r>
      <w:r>
        <w:rPr>
          <w:rFonts w:ascii="Arial" w:hAnsi="Arial" w:cs="Arial"/>
          <w:bCs/>
          <w:sz w:val="20"/>
        </w:rPr>
        <w:t>Non-conforming work resulted when a measuring instrument (SRM) used in taking certain readings was found to have gone out of calibration.</w:t>
      </w:r>
    </w:p>
    <w:p w14:paraId="5187BB86" w14:textId="77777777" w:rsidR="00A42A91" w:rsidRDefault="00A42A91" w:rsidP="00A42A91">
      <w:pPr>
        <w:ind w:left="1440" w:hanging="720"/>
        <w:rPr>
          <w:rFonts w:ascii="Arial" w:hAnsi="Arial" w:cs="Arial"/>
          <w:bCs/>
          <w:sz w:val="20"/>
        </w:rPr>
      </w:pPr>
    </w:p>
    <w:p w14:paraId="5F31D5F3" w14:textId="77777777" w:rsidR="00A42A91" w:rsidRDefault="00A42A91" w:rsidP="00A42A91">
      <w:pPr>
        <w:ind w:left="1440" w:hanging="720"/>
        <w:rPr>
          <w:rFonts w:ascii="Arial" w:hAnsi="Arial" w:cs="Arial"/>
          <w:bCs/>
          <w:sz w:val="20"/>
        </w:rPr>
      </w:pPr>
      <w:r>
        <w:rPr>
          <w:rFonts w:ascii="Arial" w:hAnsi="Arial" w:cs="Arial"/>
          <w:bCs/>
          <w:sz w:val="20"/>
        </w:rPr>
        <w:tab/>
        <w:t>SML Manager or appointee investigation reveals the instrument was indeed out of calibration technically, but it was giving accurate readings, on that day. He confirmed this, when he got it checked and re-calibrated. Because the unit was still in the possession of SML he was also able to repeat the test and found the readings to be un-changed.</w:t>
      </w:r>
    </w:p>
    <w:p w14:paraId="15E9B60E" w14:textId="77777777" w:rsidR="00A42A91" w:rsidRDefault="00A42A91" w:rsidP="00A42A91">
      <w:pPr>
        <w:ind w:left="1440" w:hanging="720"/>
        <w:rPr>
          <w:rFonts w:ascii="Arial" w:hAnsi="Arial" w:cs="Arial"/>
          <w:bCs/>
          <w:sz w:val="20"/>
        </w:rPr>
      </w:pPr>
    </w:p>
    <w:p w14:paraId="41F9E458" w14:textId="77777777" w:rsidR="00A42A91" w:rsidRDefault="00A42A91" w:rsidP="00A42A91">
      <w:pPr>
        <w:ind w:left="1440"/>
        <w:rPr>
          <w:rFonts w:ascii="Arial" w:hAnsi="Arial" w:cs="Arial"/>
          <w:bCs/>
          <w:sz w:val="20"/>
        </w:rPr>
      </w:pPr>
      <w:r>
        <w:rPr>
          <w:rFonts w:ascii="Arial" w:hAnsi="Arial" w:cs="Arial"/>
          <w:bCs/>
          <w:sz w:val="20"/>
        </w:rPr>
        <w:t>In such a situation, neither the readings nor the result have been affected. The SML Manager need not inform the customer about this non-conforming work.</w:t>
      </w:r>
    </w:p>
    <w:p w14:paraId="2AB9D2B8" w14:textId="77777777" w:rsidR="00A42A91" w:rsidRDefault="00A42A91" w:rsidP="00A42A91">
      <w:pPr>
        <w:ind w:left="1440"/>
        <w:rPr>
          <w:rFonts w:ascii="Arial" w:hAnsi="Arial" w:cs="Arial"/>
          <w:bCs/>
          <w:sz w:val="20"/>
        </w:rPr>
      </w:pPr>
    </w:p>
    <w:p w14:paraId="35D5B303" w14:textId="62C6F1F3" w:rsidR="00A42A91" w:rsidRDefault="00A42A91" w:rsidP="00A42A91">
      <w:pPr>
        <w:ind w:left="1440"/>
        <w:rPr>
          <w:rFonts w:ascii="Arial" w:hAnsi="Arial" w:cs="Arial"/>
          <w:bCs/>
          <w:sz w:val="20"/>
        </w:rPr>
      </w:pPr>
      <w:r>
        <w:rPr>
          <w:rFonts w:ascii="Arial" w:hAnsi="Arial" w:cs="Arial"/>
          <w:bCs/>
          <w:sz w:val="20"/>
        </w:rPr>
        <w:t>SML Manager</w:t>
      </w:r>
      <w:r w:rsidRPr="00963E96">
        <w:rPr>
          <w:rFonts w:ascii="Arial" w:hAnsi="Arial" w:cs="Arial"/>
          <w:bCs/>
          <w:sz w:val="20"/>
        </w:rPr>
        <w:t xml:space="preserve"> </w:t>
      </w:r>
      <w:r>
        <w:rPr>
          <w:rFonts w:ascii="Arial" w:hAnsi="Arial" w:cs="Arial"/>
          <w:bCs/>
          <w:sz w:val="20"/>
        </w:rPr>
        <w:t xml:space="preserve">or appointee shall, nonetheless, perform the root cause investigation as to why the instrument calibration was allowed to lapse, and to come up with remedial, corrective and preventive actions. He must document them; report them to </w:t>
      </w:r>
      <w:r w:rsidR="009776EF">
        <w:rPr>
          <w:rFonts w:ascii="Arial" w:hAnsi="Arial" w:cs="Arial"/>
          <w:bCs/>
          <w:sz w:val="20"/>
        </w:rPr>
        <w:t xml:space="preserve">Top Management, </w:t>
      </w:r>
      <w:r>
        <w:rPr>
          <w:rFonts w:ascii="Arial" w:hAnsi="Arial" w:cs="Arial"/>
          <w:bCs/>
          <w:sz w:val="20"/>
        </w:rPr>
        <w:t>and make them available for review in the internal and external audits.</w:t>
      </w:r>
    </w:p>
    <w:p w14:paraId="62414F95" w14:textId="77777777" w:rsidR="00A42A91" w:rsidRDefault="00A42A91" w:rsidP="00A42A91">
      <w:pPr>
        <w:ind w:left="1440"/>
        <w:rPr>
          <w:rFonts w:ascii="Arial" w:hAnsi="Arial" w:cs="Arial"/>
          <w:bCs/>
          <w:sz w:val="20"/>
        </w:rPr>
      </w:pPr>
    </w:p>
    <w:p w14:paraId="7E96EAA1" w14:textId="36FECD2C" w:rsidR="00A42A91" w:rsidRDefault="00A42A91" w:rsidP="00A42A91">
      <w:pPr>
        <w:ind w:left="1440"/>
        <w:rPr>
          <w:rFonts w:ascii="Arial" w:hAnsi="Arial" w:cs="Arial"/>
          <w:bCs/>
          <w:sz w:val="20"/>
        </w:rPr>
      </w:pPr>
      <w:r w:rsidRPr="00F65EAE">
        <w:rPr>
          <w:rFonts w:ascii="Arial" w:hAnsi="Arial" w:cs="Arial"/>
          <w:b/>
          <w:bCs/>
          <w:sz w:val="20"/>
          <w:u w:val="single"/>
        </w:rPr>
        <w:t>Example</w:t>
      </w:r>
      <w:r>
        <w:rPr>
          <w:rFonts w:ascii="Arial" w:hAnsi="Arial" w:cs="Arial"/>
          <w:b/>
          <w:bCs/>
          <w:sz w:val="20"/>
          <w:u w:val="single"/>
        </w:rPr>
        <w:t>2</w:t>
      </w:r>
      <w:r w:rsidRPr="00AB36A8">
        <w:rPr>
          <w:rFonts w:ascii="Arial" w:hAnsi="Arial" w:cs="Arial"/>
          <w:bCs/>
          <w:sz w:val="20"/>
        </w:rPr>
        <w:t xml:space="preserve">: The </w:t>
      </w:r>
      <w:r>
        <w:rPr>
          <w:rFonts w:ascii="Arial" w:hAnsi="Arial" w:cs="Arial"/>
          <w:bCs/>
          <w:sz w:val="20"/>
        </w:rPr>
        <w:t xml:space="preserve">instrument (SRM) </w:t>
      </w:r>
      <w:r w:rsidRPr="00AB36A8">
        <w:rPr>
          <w:rFonts w:ascii="Arial" w:hAnsi="Arial" w:cs="Arial"/>
          <w:bCs/>
          <w:sz w:val="20"/>
        </w:rPr>
        <w:t xml:space="preserve">in example </w:t>
      </w:r>
      <w:r>
        <w:rPr>
          <w:rFonts w:ascii="Arial" w:hAnsi="Arial" w:cs="Arial"/>
          <w:bCs/>
          <w:sz w:val="20"/>
        </w:rPr>
        <w:t xml:space="preserve">1 above is found to be out of tolerance during the calibration, but the errors in the readings do not affect the outcome of the calibration on the customers unit. (e.g. this may be relating to the 4:1 minimum accuracy ratio between the SRM and the </w:t>
      </w:r>
      <w:r w:rsidR="009776EF">
        <w:rPr>
          <w:rFonts w:ascii="Arial" w:hAnsi="Arial" w:cs="Arial"/>
          <w:bCs/>
          <w:sz w:val="20"/>
        </w:rPr>
        <w:t>UUT</w:t>
      </w:r>
      <w:r>
        <w:rPr>
          <w:rFonts w:ascii="Arial" w:hAnsi="Arial" w:cs="Arial"/>
          <w:bCs/>
          <w:sz w:val="20"/>
        </w:rPr>
        <w:t xml:space="preserve">) however the calibration was performed as an accredited calibration and the uncertainty of Measurement was affected. </w:t>
      </w:r>
    </w:p>
    <w:p w14:paraId="7EB42B14" w14:textId="77777777" w:rsidR="00A42A91" w:rsidRDefault="00A42A91" w:rsidP="00A42A91">
      <w:pPr>
        <w:ind w:left="1440"/>
        <w:rPr>
          <w:rFonts w:ascii="Arial" w:hAnsi="Arial" w:cs="Arial"/>
          <w:bCs/>
          <w:sz w:val="20"/>
        </w:rPr>
      </w:pPr>
    </w:p>
    <w:p w14:paraId="60E5A390" w14:textId="77777777" w:rsidR="00A42A91" w:rsidRDefault="00A42A91" w:rsidP="00A42A91">
      <w:pPr>
        <w:ind w:left="1440"/>
        <w:rPr>
          <w:rFonts w:ascii="Arial" w:hAnsi="Arial" w:cs="Arial"/>
          <w:bCs/>
          <w:sz w:val="20"/>
        </w:rPr>
      </w:pPr>
      <w:r>
        <w:rPr>
          <w:rFonts w:ascii="Arial" w:hAnsi="Arial" w:cs="Arial"/>
          <w:bCs/>
          <w:sz w:val="20"/>
        </w:rPr>
        <w:t>In this case the SML Manager is obligated to inform the customer, if the data taken earlier is sufficient to recalculate the measurement uncertainties the customer must be provided with a corrected report. If re-calibration is required this must be made available to the customer at no cost.</w:t>
      </w:r>
    </w:p>
    <w:p w14:paraId="64C0AA8B" w14:textId="77777777" w:rsidR="00A42A91" w:rsidRDefault="00A42A91" w:rsidP="00A42A91">
      <w:pPr>
        <w:ind w:left="1440"/>
        <w:rPr>
          <w:rFonts w:ascii="Arial" w:hAnsi="Arial" w:cs="Arial"/>
          <w:bCs/>
          <w:sz w:val="20"/>
        </w:rPr>
      </w:pPr>
    </w:p>
    <w:p w14:paraId="4E5B9187" w14:textId="0DC408CF" w:rsidR="00A42A91" w:rsidRDefault="00A42A91" w:rsidP="00A42A91">
      <w:pPr>
        <w:ind w:left="1440"/>
        <w:rPr>
          <w:rFonts w:ascii="Arial" w:hAnsi="Arial" w:cs="Arial"/>
          <w:bCs/>
          <w:sz w:val="20"/>
        </w:rPr>
      </w:pPr>
      <w:r>
        <w:rPr>
          <w:rFonts w:ascii="Arial" w:hAnsi="Arial" w:cs="Arial"/>
          <w:bCs/>
          <w:sz w:val="20"/>
        </w:rPr>
        <w:t>Just as in the example above</w:t>
      </w:r>
      <w:r w:rsidR="002B5AA1">
        <w:rPr>
          <w:rFonts w:ascii="Arial" w:hAnsi="Arial" w:cs="Arial"/>
          <w:bCs/>
          <w:sz w:val="20"/>
        </w:rPr>
        <w:t>,</w:t>
      </w:r>
      <w:r>
        <w:rPr>
          <w:rFonts w:ascii="Arial" w:hAnsi="Arial" w:cs="Arial"/>
          <w:bCs/>
          <w:sz w:val="20"/>
        </w:rPr>
        <w:t xml:space="preserve"> the SML Manager</w:t>
      </w:r>
      <w:r w:rsidRPr="00963E96">
        <w:rPr>
          <w:rFonts w:ascii="Arial" w:hAnsi="Arial" w:cs="Arial"/>
          <w:bCs/>
          <w:sz w:val="20"/>
        </w:rPr>
        <w:t xml:space="preserve"> </w:t>
      </w:r>
      <w:r>
        <w:rPr>
          <w:rFonts w:ascii="Arial" w:hAnsi="Arial" w:cs="Arial"/>
          <w:bCs/>
          <w:sz w:val="20"/>
        </w:rPr>
        <w:t xml:space="preserve">or appointee shall perform the root cause investigation as to why the instrument calibration was allowed to lapse, and to come up with remedial, corrective and preventive actions. </w:t>
      </w:r>
      <w:r w:rsidR="002B5AA1">
        <w:rPr>
          <w:rFonts w:ascii="Arial" w:hAnsi="Arial" w:cs="Arial"/>
          <w:bCs/>
          <w:sz w:val="20"/>
        </w:rPr>
        <w:t>They</w:t>
      </w:r>
      <w:r>
        <w:rPr>
          <w:rFonts w:ascii="Arial" w:hAnsi="Arial" w:cs="Arial"/>
          <w:bCs/>
          <w:sz w:val="20"/>
        </w:rPr>
        <w:t xml:space="preserve"> must document them; report them to </w:t>
      </w:r>
      <w:r w:rsidR="009776EF">
        <w:rPr>
          <w:rFonts w:ascii="Arial" w:hAnsi="Arial" w:cs="Arial"/>
          <w:bCs/>
          <w:sz w:val="20"/>
        </w:rPr>
        <w:t>Top Management</w:t>
      </w:r>
      <w:r>
        <w:rPr>
          <w:rFonts w:ascii="Arial" w:hAnsi="Arial" w:cs="Arial"/>
          <w:bCs/>
          <w:sz w:val="20"/>
        </w:rPr>
        <w:t>, and make them available for review in the internal and external audits.</w:t>
      </w:r>
    </w:p>
    <w:p w14:paraId="29EACBA0" w14:textId="77777777" w:rsidR="00A42A91" w:rsidRDefault="00A42A91" w:rsidP="00A42A91">
      <w:pPr>
        <w:ind w:left="1440"/>
        <w:rPr>
          <w:rFonts w:ascii="Arial" w:hAnsi="Arial" w:cs="Arial"/>
          <w:bCs/>
          <w:sz w:val="20"/>
        </w:rPr>
      </w:pPr>
    </w:p>
    <w:p w14:paraId="2F927BF6" w14:textId="77777777" w:rsidR="00A42A91" w:rsidRDefault="00A42A91" w:rsidP="00A42A91">
      <w:pPr>
        <w:ind w:left="1440"/>
        <w:rPr>
          <w:rFonts w:ascii="Arial" w:hAnsi="Arial" w:cs="Arial"/>
          <w:bCs/>
          <w:sz w:val="20"/>
        </w:rPr>
      </w:pPr>
      <w:r w:rsidRPr="005209F6">
        <w:rPr>
          <w:rFonts w:ascii="Arial" w:hAnsi="Arial" w:cs="Arial"/>
          <w:b/>
          <w:bCs/>
          <w:sz w:val="20"/>
          <w:u w:val="single"/>
        </w:rPr>
        <w:t xml:space="preserve">Example 3: </w:t>
      </w:r>
      <w:r>
        <w:rPr>
          <w:rFonts w:ascii="Arial" w:hAnsi="Arial" w:cs="Arial"/>
          <w:bCs/>
          <w:sz w:val="20"/>
        </w:rPr>
        <w:t>The SRM in example 1 above is found by the external accredited calibration vendor, to give such erroneous readings that the SML calibration results come into question, in part or in whole.</w:t>
      </w:r>
    </w:p>
    <w:p w14:paraId="21AA671C" w14:textId="77777777" w:rsidR="00A42A91" w:rsidRDefault="00A42A91" w:rsidP="00A42A91">
      <w:pPr>
        <w:ind w:left="1440"/>
        <w:rPr>
          <w:rFonts w:ascii="Arial" w:hAnsi="Arial" w:cs="Arial"/>
          <w:bCs/>
          <w:sz w:val="20"/>
        </w:rPr>
      </w:pPr>
    </w:p>
    <w:p w14:paraId="21424F60" w14:textId="039A37AF" w:rsidR="00A42A91" w:rsidRDefault="00A42A91" w:rsidP="00A42A91">
      <w:pPr>
        <w:ind w:left="1440"/>
        <w:rPr>
          <w:rFonts w:ascii="Arial" w:hAnsi="Arial" w:cs="Arial"/>
          <w:bCs/>
          <w:sz w:val="20"/>
        </w:rPr>
      </w:pPr>
      <w:r>
        <w:rPr>
          <w:rFonts w:ascii="Arial" w:hAnsi="Arial" w:cs="Arial"/>
          <w:bCs/>
          <w:sz w:val="20"/>
        </w:rPr>
        <w:t>In this case, the SML Manager</w:t>
      </w:r>
      <w:r w:rsidRPr="00963E96">
        <w:rPr>
          <w:rFonts w:ascii="Arial" w:hAnsi="Arial" w:cs="Arial"/>
          <w:bCs/>
          <w:sz w:val="20"/>
        </w:rPr>
        <w:t xml:space="preserve"> </w:t>
      </w:r>
      <w:r>
        <w:rPr>
          <w:rFonts w:ascii="Arial" w:hAnsi="Arial" w:cs="Arial"/>
          <w:bCs/>
          <w:sz w:val="20"/>
        </w:rPr>
        <w:t>or appointee is obligated to inform the customer</w:t>
      </w:r>
      <w:r w:rsidR="002B5AA1">
        <w:rPr>
          <w:rFonts w:ascii="Arial" w:hAnsi="Arial" w:cs="Arial"/>
          <w:bCs/>
          <w:sz w:val="20"/>
        </w:rPr>
        <w:t>, and cancel</w:t>
      </w:r>
      <w:r>
        <w:rPr>
          <w:rFonts w:ascii="Arial" w:hAnsi="Arial" w:cs="Arial"/>
          <w:bCs/>
          <w:sz w:val="20"/>
        </w:rPr>
        <w:t xml:space="preserve"> the existing test report. He must also recall the unit issuing a RMA in accordance with </w:t>
      </w:r>
      <w:r w:rsidR="009776EF">
        <w:rPr>
          <w:rFonts w:ascii="Arial" w:hAnsi="Arial" w:cs="Arial"/>
          <w:bCs/>
          <w:sz w:val="20"/>
        </w:rPr>
        <w:t>(</w:t>
      </w:r>
      <w:r w:rsidRPr="009776EF">
        <w:rPr>
          <w:rFonts w:ascii="Arial" w:hAnsi="Arial" w:cs="Arial"/>
          <w:bCs/>
          <w:sz w:val="20"/>
          <w:u w:val="single"/>
        </w:rPr>
        <w:t>SML-307</w:t>
      </w:r>
      <w:r w:rsidR="009776EF">
        <w:rPr>
          <w:rFonts w:ascii="Arial" w:hAnsi="Arial" w:cs="Arial"/>
          <w:bCs/>
          <w:sz w:val="20"/>
          <w:u w:val="single"/>
        </w:rPr>
        <w:t>)</w:t>
      </w:r>
      <w:r w:rsidRPr="009776EF">
        <w:rPr>
          <w:rFonts w:ascii="Arial" w:hAnsi="Arial" w:cs="Arial"/>
          <w:bCs/>
          <w:sz w:val="20"/>
          <w:u w:val="single"/>
        </w:rPr>
        <w:t xml:space="preserve"> Return Material Authorization Process</w:t>
      </w:r>
      <w:r>
        <w:rPr>
          <w:rFonts w:ascii="Arial" w:hAnsi="Arial" w:cs="Arial"/>
          <w:bCs/>
          <w:sz w:val="20"/>
        </w:rPr>
        <w:t xml:space="preserve">. Repeat the entire calibration and issue a fresh, accurate report to the customer. </w:t>
      </w:r>
    </w:p>
    <w:p w14:paraId="07EBE42E" w14:textId="77777777" w:rsidR="00A42A91" w:rsidRDefault="00A42A91" w:rsidP="00A42A91">
      <w:pPr>
        <w:ind w:left="1440"/>
        <w:rPr>
          <w:rFonts w:ascii="Arial" w:hAnsi="Arial" w:cs="Arial"/>
          <w:bCs/>
          <w:sz w:val="20"/>
        </w:rPr>
      </w:pPr>
    </w:p>
    <w:p w14:paraId="6B0E51B0" w14:textId="791693E9" w:rsidR="00A42A91" w:rsidRPr="000E5974" w:rsidRDefault="00A42A91" w:rsidP="00A42A91">
      <w:pPr>
        <w:pStyle w:val="ListParagraph"/>
        <w:ind w:left="1440"/>
        <w:rPr>
          <w:rFonts w:ascii="Arial" w:hAnsi="Arial" w:cs="Arial"/>
          <w:b/>
          <w:bCs/>
          <w:sz w:val="20"/>
        </w:rPr>
      </w:pPr>
      <w:r>
        <w:rPr>
          <w:rFonts w:ascii="Arial" w:hAnsi="Arial" w:cs="Arial"/>
          <w:bCs/>
          <w:sz w:val="20"/>
        </w:rPr>
        <w:t>Just as in the example above SML Manager</w:t>
      </w:r>
      <w:r w:rsidRPr="00963E96">
        <w:rPr>
          <w:rFonts w:ascii="Arial" w:hAnsi="Arial" w:cs="Arial"/>
          <w:bCs/>
          <w:sz w:val="20"/>
        </w:rPr>
        <w:t xml:space="preserve"> </w:t>
      </w:r>
      <w:r>
        <w:rPr>
          <w:rFonts w:ascii="Arial" w:hAnsi="Arial" w:cs="Arial"/>
          <w:bCs/>
          <w:sz w:val="20"/>
        </w:rPr>
        <w:t xml:space="preserve">or appointee, shall perform the root cause investigation as to why the instrument calibration was allowed to lapse, and to come up with remedial, corrective and preventive actions. He must document them; report them to </w:t>
      </w:r>
      <w:r w:rsidR="009776EF">
        <w:rPr>
          <w:rFonts w:ascii="Arial" w:hAnsi="Arial" w:cs="Arial"/>
          <w:bCs/>
          <w:sz w:val="20"/>
        </w:rPr>
        <w:t>Top Management</w:t>
      </w:r>
      <w:r>
        <w:rPr>
          <w:rFonts w:ascii="Arial" w:hAnsi="Arial" w:cs="Arial"/>
          <w:bCs/>
          <w:sz w:val="20"/>
        </w:rPr>
        <w:t>, and make them available for review in the internal and external audits.</w:t>
      </w:r>
    </w:p>
    <w:p w14:paraId="562723E4" w14:textId="77777777" w:rsidR="00E559B8" w:rsidRDefault="00E559B8">
      <w:pPr>
        <w:rPr>
          <w:rFonts w:ascii="Arial" w:hAnsi="Arial" w:cs="Arial"/>
          <w:b/>
          <w:bCs/>
          <w:sz w:val="20"/>
        </w:rPr>
      </w:pPr>
    </w:p>
    <w:p w14:paraId="319A4A1B" w14:textId="1F60AF78" w:rsidR="004B19C9" w:rsidRDefault="004B19C9" w:rsidP="004B19C9">
      <w:pPr>
        <w:ind w:left="1440" w:hanging="720"/>
        <w:rPr>
          <w:rFonts w:ascii="Arial" w:hAnsi="Arial" w:cs="Arial"/>
          <w:bCs/>
          <w:sz w:val="20"/>
        </w:rPr>
      </w:pPr>
    </w:p>
    <w:p w14:paraId="602A4BE0" w14:textId="77777777" w:rsidR="00A3362D" w:rsidRDefault="00A3362D"/>
    <w:p w14:paraId="51ADB48E" w14:textId="77777777" w:rsidR="00A3362D" w:rsidRDefault="00A3362D">
      <w:pPr>
        <w:rPr>
          <w:rFonts w:ascii="Arial" w:hAnsi="Arial" w:cs="Arial"/>
          <w:sz w:val="20"/>
        </w:rPr>
      </w:pPr>
    </w:p>
    <w:p w14:paraId="0FF47FCF" w14:textId="77777777" w:rsidR="00A3362D" w:rsidRDefault="00A3362D">
      <w:pPr>
        <w:rPr>
          <w:rFonts w:ascii="Arial" w:hAnsi="Arial" w:cs="Arial"/>
          <w:sz w:val="20"/>
        </w:rPr>
      </w:pPr>
    </w:p>
    <w:p w14:paraId="31D7E1F8" w14:textId="77777777" w:rsidR="00A3362D" w:rsidRDefault="00A3362D">
      <w:pPr>
        <w:rPr>
          <w:rFonts w:ascii="Arial" w:hAnsi="Arial" w:cs="Arial"/>
          <w:sz w:val="20"/>
        </w:rPr>
      </w:pPr>
    </w:p>
    <w:p w14:paraId="4204C2A8" w14:textId="77777777" w:rsidR="00A3362D" w:rsidRDefault="00A3362D">
      <w:pPr>
        <w:ind w:left="1425" w:hanging="675"/>
        <w:rPr>
          <w:rFonts w:ascii="Arial" w:hAnsi="Arial" w:cs="Arial"/>
          <w:sz w:val="20"/>
        </w:rPr>
      </w:pPr>
      <w:r>
        <w:rPr>
          <w:rFonts w:ascii="Arial" w:hAnsi="Arial" w:cs="Arial"/>
          <w:sz w:val="20"/>
        </w:rPr>
        <w:tab/>
      </w:r>
    </w:p>
    <w:sectPr w:rsidR="00A3362D">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A62F" w14:textId="77777777" w:rsidR="008A5850" w:rsidRDefault="008A5850">
      <w:r>
        <w:separator/>
      </w:r>
    </w:p>
  </w:endnote>
  <w:endnote w:type="continuationSeparator" w:id="0">
    <w:p w14:paraId="06942286" w14:textId="77777777" w:rsidR="008A5850" w:rsidRDefault="008A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A42A91" w14:paraId="31470FA4" w14:textId="77777777" w:rsidTr="007C5314">
      <w:tc>
        <w:tcPr>
          <w:tcW w:w="4788" w:type="dxa"/>
        </w:tcPr>
        <w:p w14:paraId="2514410D" w14:textId="77777777" w:rsidR="00A42A91" w:rsidRDefault="00A42A91" w:rsidP="00A42A91">
          <w:pPr>
            <w:pStyle w:val="Header"/>
            <w:rPr>
              <w:rFonts w:ascii="Arial" w:hAnsi="Arial" w:cs="Arial"/>
              <w:b/>
              <w:bCs/>
              <w:sz w:val="20"/>
            </w:rPr>
          </w:pPr>
          <w:r>
            <w:rPr>
              <w:rFonts w:ascii="Arial" w:hAnsi="Arial" w:cs="Arial"/>
              <w:b/>
              <w:bCs/>
              <w:sz w:val="20"/>
            </w:rPr>
            <w:t>Standard Meter Lab.</w:t>
          </w:r>
        </w:p>
      </w:tc>
      <w:tc>
        <w:tcPr>
          <w:tcW w:w="4788" w:type="dxa"/>
        </w:tcPr>
        <w:p w14:paraId="151066DE" w14:textId="77777777" w:rsidR="00A42A91" w:rsidRDefault="00A42A91" w:rsidP="00A42A91">
          <w:pPr>
            <w:pStyle w:val="Header"/>
          </w:pPr>
        </w:p>
      </w:tc>
    </w:tr>
  </w:tbl>
  <w:p w14:paraId="1D2EEE09" w14:textId="77777777" w:rsidR="00A3362D" w:rsidRDefault="00A3362D">
    <w:pPr>
      <w:pStyle w:val="Footer"/>
      <w:rPr>
        <w:sz w:val="20"/>
      </w:rPr>
    </w:pPr>
  </w:p>
  <w:p w14:paraId="5BF87135" w14:textId="77777777" w:rsidR="00A3362D" w:rsidRDefault="00A3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AF59" w14:textId="77777777" w:rsidR="008A5850" w:rsidRDefault="008A5850">
      <w:r>
        <w:separator/>
      </w:r>
    </w:p>
  </w:footnote>
  <w:footnote w:type="continuationSeparator" w:id="0">
    <w:p w14:paraId="3288957F" w14:textId="77777777" w:rsidR="008A5850" w:rsidRDefault="008A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E13D" w14:textId="5BB64488" w:rsidR="00A42A91" w:rsidRDefault="00A42A91">
    <w:pPr>
      <w:pStyle w:val="Heade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A42A91" w14:paraId="40D0382B" w14:textId="77777777" w:rsidTr="00A42A91">
      <w:trPr>
        <w:trHeight w:val="675"/>
      </w:trPr>
      <w:tc>
        <w:tcPr>
          <w:tcW w:w="5850" w:type="dxa"/>
        </w:tcPr>
        <w:p w14:paraId="0642B05D" w14:textId="77777777" w:rsidR="00A42A91" w:rsidRDefault="00A42A91" w:rsidP="00A42A91">
          <w:pPr>
            <w:pStyle w:val="Footer"/>
            <w:rPr>
              <w:rFonts w:ascii="Arial" w:hAnsi="Arial" w:cs="Arial"/>
              <w:sz w:val="16"/>
            </w:rPr>
          </w:pPr>
          <w:r>
            <w:rPr>
              <w:rFonts w:ascii="Arial" w:hAnsi="Arial" w:cs="Arial"/>
              <w:sz w:val="16"/>
            </w:rPr>
            <w:t>TITLE:</w:t>
          </w:r>
        </w:p>
        <w:p w14:paraId="47749309" w14:textId="77777777" w:rsidR="00A42A91" w:rsidRDefault="00A42A91" w:rsidP="00A42A91">
          <w:pPr>
            <w:pStyle w:val="Footer"/>
            <w:rPr>
              <w:rFonts w:ascii="Arial" w:hAnsi="Arial" w:cs="Arial"/>
              <w:sz w:val="16"/>
            </w:rPr>
          </w:pPr>
        </w:p>
        <w:p w14:paraId="5E39A366" w14:textId="77777777" w:rsidR="00A42A91" w:rsidRDefault="00A42A91" w:rsidP="00A42A91">
          <w:pPr>
            <w:pStyle w:val="Footer"/>
            <w:rPr>
              <w:rFonts w:ascii="Arial" w:hAnsi="Arial" w:cs="Arial"/>
              <w:sz w:val="20"/>
            </w:rPr>
          </w:pPr>
          <w:r>
            <w:rPr>
              <w:rFonts w:ascii="Arial" w:hAnsi="Arial" w:cs="Arial"/>
              <w:sz w:val="16"/>
            </w:rPr>
            <w:t xml:space="preserve">  </w:t>
          </w:r>
          <w:r>
            <w:rPr>
              <w:rFonts w:ascii="Arial" w:hAnsi="Arial" w:cs="Arial"/>
              <w:sz w:val="20"/>
            </w:rPr>
            <w:t xml:space="preserve">Control of Non-Conforming work </w:t>
          </w:r>
        </w:p>
      </w:tc>
      <w:tc>
        <w:tcPr>
          <w:tcW w:w="1948" w:type="dxa"/>
          <w:gridSpan w:val="2"/>
        </w:tcPr>
        <w:p w14:paraId="643E65CE" w14:textId="77777777" w:rsidR="00A42A91" w:rsidRDefault="00A42A91" w:rsidP="00A42A91">
          <w:pPr>
            <w:pStyle w:val="Footer"/>
            <w:rPr>
              <w:rFonts w:ascii="Arial" w:hAnsi="Arial" w:cs="Arial"/>
              <w:sz w:val="16"/>
            </w:rPr>
          </w:pPr>
          <w:r>
            <w:rPr>
              <w:rFonts w:ascii="Arial" w:hAnsi="Arial" w:cs="Arial"/>
              <w:sz w:val="16"/>
            </w:rPr>
            <w:t>DOCUMENT NO:</w:t>
          </w:r>
        </w:p>
        <w:p w14:paraId="48D4834D" w14:textId="77777777" w:rsidR="00A42A91" w:rsidRDefault="00A42A91" w:rsidP="00A42A91">
          <w:pPr>
            <w:pStyle w:val="Footer"/>
            <w:rPr>
              <w:rFonts w:ascii="Arial" w:hAnsi="Arial" w:cs="Arial"/>
              <w:sz w:val="16"/>
            </w:rPr>
          </w:pPr>
        </w:p>
        <w:p w14:paraId="1BBDF74B" w14:textId="77777777" w:rsidR="00A42A91" w:rsidRDefault="00A42A91" w:rsidP="00A42A91">
          <w:pPr>
            <w:pStyle w:val="Footer"/>
            <w:jc w:val="center"/>
            <w:rPr>
              <w:rFonts w:ascii="Arial" w:hAnsi="Arial" w:cs="Arial"/>
              <w:b/>
              <w:bCs/>
            </w:rPr>
          </w:pPr>
          <w:r>
            <w:rPr>
              <w:rFonts w:ascii="Arial" w:hAnsi="Arial" w:cs="Arial"/>
              <w:b/>
              <w:bCs/>
            </w:rPr>
            <w:t>SML-208</w:t>
          </w:r>
        </w:p>
      </w:tc>
      <w:tc>
        <w:tcPr>
          <w:tcW w:w="1363" w:type="dxa"/>
        </w:tcPr>
        <w:p w14:paraId="61C4B550" w14:textId="77777777" w:rsidR="00A42A91" w:rsidRDefault="00A42A91" w:rsidP="00A42A91">
          <w:pPr>
            <w:pStyle w:val="Footer"/>
            <w:rPr>
              <w:rFonts w:ascii="Arial" w:hAnsi="Arial" w:cs="Arial"/>
              <w:sz w:val="16"/>
            </w:rPr>
          </w:pPr>
          <w:r>
            <w:rPr>
              <w:rFonts w:ascii="Arial" w:hAnsi="Arial" w:cs="Arial"/>
              <w:sz w:val="16"/>
            </w:rPr>
            <w:t>REV:</w:t>
          </w:r>
        </w:p>
        <w:p w14:paraId="526C9953" w14:textId="77777777" w:rsidR="00A42A91" w:rsidRDefault="00A42A91" w:rsidP="00A42A91">
          <w:pPr>
            <w:pStyle w:val="Footer"/>
            <w:rPr>
              <w:rFonts w:ascii="Arial" w:hAnsi="Arial" w:cs="Arial"/>
              <w:sz w:val="16"/>
            </w:rPr>
          </w:pPr>
        </w:p>
        <w:p w14:paraId="2B42E822" w14:textId="567E0284" w:rsidR="00A42A91" w:rsidRDefault="004E548A" w:rsidP="00A42A91">
          <w:pPr>
            <w:pStyle w:val="Footer"/>
            <w:jc w:val="center"/>
            <w:rPr>
              <w:rFonts w:ascii="Arial" w:hAnsi="Arial" w:cs="Arial"/>
              <w:b/>
              <w:bCs/>
            </w:rPr>
          </w:pPr>
          <w:r>
            <w:rPr>
              <w:rFonts w:ascii="Arial" w:hAnsi="Arial" w:cs="Arial"/>
              <w:b/>
              <w:bCs/>
            </w:rPr>
            <w:t>F</w:t>
          </w:r>
        </w:p>
      </w:tc>
    </w:tr>
    <w:tr w:rsidR="00A42A91" w14:paraId="310B3115" w14:textId="77777777" w:rsidTr="00A42A91">
      <w:trPr>
        <w:trHeight w:val="210"/>
      </w:trPr>
      <w:tc>
        <w:tcPr>
          <w:tcW w:w="7274" w:type="dxa"/>
          <w:gridSpan w:val="2"/>
        </w:tcPr>
        <w:p w14:paraId="0F079EF8" w14:textId="77777777" w:rsidR="00A42A91" w:rsidRDefault="00A42A91" w:rsidP="00A42A91">
          <w:pPr>
            <w:pStyle w:val="Footer"/>
            <w:rPr>
              <w:rFonts w:ascii="Arial" w:hAnsi="Arial" w:cs="Arial"/>
              <w:b/>
              <w:bCs/>
            </w:rPr>
          </w:pPr>
          <w:r>
            <w:rPr>
              <w:rFonts w:ascii="Arial" w:hAnsi="Arial" w:cs="Arial"/>
              <w:b/>
              <w:bCs/>
            </w:rPr>
            <w:t>PROCESS PROCEDURE</w:t>
          </w:r>
        </w:p>
      </w:tc>
      <w:tc>
        <w:tcPr>
          <w:tcW w:w="1887" w:type="dxa"/>
          <w:gridSpan w:val="2"/>
        </w:tcPr>
        <w:p w14:paraId="326A3F4D" w14:textId="77777777" w:rsidR="00A42A91" w:rsidRDefault="00A42A91" w:rsidP="00A42A91">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noProof/>
              <w:sz w:val="20"/>
            </w:rPr>
            <w:t>1</w:t>
          </w:r>
          <w:r>
            <w:rPr>
              <w:rFonts w:ascii="Arial" w:hAnsi="Arial" w:cs="Arial"/>
              <w:b/>
              <w:bCs/>
              <w:sz w:val="20"/>
            </w:rPr>
            <w:fldChar w:fldCharType="end"/>
          </w:r>
          <w:r>
            <w:rPr>
              <w:rFonts w:ascii="Arial" w:hAnsi="Arial" w:cs="Arial"/>
              <w:b/>
              <w:bCs/>
              <w:sz w:val="20"/>
            </w:rPr>
            <w:t xml:space="preserve"> of 5</w:t>
          </w:r>
        </w:p>
      </w:tc>
    </w:tr>
  </w:tbl>
  <w:p w14:paraId="783DB534" w14:textId="667913CF" w:rsidR="00A3362D" w:rsidRDefault="00A33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1480"/>
    <w:multiLevelType w:val="hybridMultilevel"/>
    <w:tmpl w:val="3E6891B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15:restartNumberingAfterBreak="0">
    <w:nsid w:val="120E451F"/>
    <w:multiLevelType w:val="hybridMultilevel"/>
    <w:tmpl w:val="FCF04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B78DA"/>
    <w:multiLevelType w:val="hybridMultilevel"/>
    <w:tmpl w:val="3EE42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8B10AE"/>
    <w:multiLevelType w:val="hybridMultilevel"/>
    <w:tmpl w:val="40A0A1A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37A90816"/>
    <w:multiLevelType w:val="multilevel"/>
    <w:tmpl w:val="C2388E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C37EE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E735ADE"/>
    <w:multiLevelType w:val="multilevel"/>
    <w:tmpl w:val="0F56D290"/>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b w:val="0"/>
        <w:bCs w:val="0"/>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7" w15:restartNumberingAfterBreak="0">
    <w:nsid w:val="7EC23051"/>
    <w:multiLevelType w:val="multilevel"/>
    <w:tmpl w:val="C5DE4A30"/>
    <w:lvl w:ilvl="0">
      <w:start w:val="1"/>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num w:numId="1" w16cid:durableId="1782912566">
    <w:abstractNumId w:val="3"/>
  </w:num>
  <w:num w:numId="2" w16cid:durableId="1216354805">
    <w:abstractNumId w:val="7"/>
  </w:num>
  <w:num w:numId="3" w16cid:durableId="303854394">
    <w:abstractNumId w:val="4"/>
  </w:num>
  <w:num w:numId="4" w16cid:durableId="1483932152">
    <w:abstractNumId w:val="0"/>
  </w:num>
  <w:num w:numId="5" w16cid:durableId="877012323">
    <w:abstractNumId w:val="1"/>
  </w:num>
  <w:num w:numId="6" w16cid:durableId="174661639">
    <w:abstractNumId w:val="2"/>
  </w:num>
  <w:num w:numId="7" w16cid:durableId="1425153326">
    <w:abstractNumId w:val="5"/>
  </w:num>
  <w:num w:numId="8" w16cid:durableId="196800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ta3HnsysLVTLdaR+SELHtHF5bR2DFH+CafjOVdeQyCv+1/bxML/DcFiVrbBUvThixbgbW1sUfkDzzpeJ+j2uw==" w:salt="wlYTAxMko2g0vMDZ8t38tg=="/>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C3"/>
    <w:rsid w:val="00021F4A"/>
    <w:rsid w:val="00026D49"/>
    <w:rsid w:val="00036B27"/>
    <w:rsid w:val="000760E7"/>
    <w:rsid w:val="000B70E6"/>
    <w:rsid w:val="000E5974"/>
    <w:rsid w:val="0015087F"/>
    <w:rsid w:val="0015328D"/>
    <w:rsid w:val="00166CD9"/>
    <w:rsid w:val="001A56F7"/>
    <w:rsid w:val="001C3F67"/>
    <w:rsid w:val="00205F11"/>
    <w:rsid w:val="00240F05"/>
    <w:rsid w:val="00261282"/>
    <w:rsid w:val="0027256A"/>
    <w:rsid w:val="002914CE"/>
    <w:rsid w:val="00291943"/>
    <w:rsid w:val="002B5AA1"/>
    <w:rsid w:val="002C07CB"/>
    <w:rsid w:val="0031399B"/>
    <w:rsid w:val="00333835"/>
    <w:rsid w:val="003C7F2F"/>
    <w:rsid w:val="003D4027"/>
    <w:rsid w:val="00404F18"/>
    <w:rsid w:val="00491AF3"/>
    <w:rsid w:val="004B19C9"/>
    <w:rsid w:val="004E548A"/>
    <w:rsid w:val="00507A34"/>
    <w:rsid w:val="005209F6"/>
    <w:rsid w:val="005570EA"/>
    <w:rsid w:val="00562D9A"/>
    <w:rsid w:val="005A28B2"/>
    <w:rsid w:val="005A4DD9"/>
    <w:rsid w:val="005C129A"/>
    <w:rsid w:val="006762DF"/>
    <w:rsid w:val="006A25FA"/>
    <w:rsid w:val="006A5155"/>
    <w:rsid w:val="00717AC3"/>
    <w:rsid w:val="00740748"/>
    <w:rsid w:val="00777BC0"/>
    <w:rsid w:val="00785FB1"/>
    <w:rsid w:val="007A5A89"/>
    <w:rsid w:val="007B1734"/>
    <w:rsid w:val="007D16A8"/>
    <w:rsid w:val="007D2DC9"/>
    <w:rsid w:val="0082195D"/>
    <w:rsid w:val="00824115"/>
    <w:rsid w:val="00840209"/>
    <w:rsid w:val="0087034E"/>
    <w:rsid w:val="0087582C"/>
    <w:rsid w:val="008A2A54"/>
    <w:rsid w:val="008A5850"/>
    <w:rsid w:val="008A5F31"/>
    <w:rsid w:val="008D0F00"/>
    <w:rsid w:val="00907AE3"/>
    <w:rsid w:val="009166F4"/>
    <w:rsid w:val="00922E0D"/>
    <w:rsid w:val="00963E96"/>
    <w:rsid w:val="009776EF"/>
    <w:rsid w:val="00980DE1"/>
    <w:rsid w:val="00991026"/>
    <w:rsid w:val="00A01214"/>
    <w:rsid w:val="00A0460B"/>
    <w:rsid w:val="00A3362D"/>
    <w:rsid w:val="00A42A91"/>
    <w:rsid w:val="00A5399C"/>
    <w:rsid w:val="00A736EF"/>
    <w:rsid w:val="00A85A07"/>
    <w:rsid w:val="00A945DC"/>
    <w:rsid w:val="00AB36A8"/>
    <w:rsid w:val="00AD04C2"/>
    <w:rsid w:val="00B708AF"/>
    <w:rsid w:val="00B717BB"/>
    <w:rsid w:val="00B7281D"/>
    <w:rsid w:val="00B91952"/>
    <w:rsid w:val="00BA4F31"/>
    <w:rsid w:val="00BB3B2D"/>
    <w:rsid w:val="00C13CE6"/>
    <w:rsid w:val="00C225E6"/>
    <w:rsid w:val="00C6391D"/>
    <w:rsid w:val="00CA3951"/>
    <w:rsid w:val="00CD3B86"/>
    <w:rsid w:val="00CE5804"/>
    <w:rsid w:val="00CF296A"/>
    <w:rsid w:val="00CF65B3"/>
    <w:rsid w:val="00D3546E"/>
    <w:rsid w:val="00D52695"/>
    <w:rsid w:val="00D956B2"/>
    <w:rsid w:val="00DB49E3"/>
    <w:rsid w:val="00E13998"/>
    <w:rsid w:val="00E14267"/>
    <w:rsid w:val="00E230DF"/>
    <w:rsid w:val="00E374A9"/>
    <w:rsid w:val="00E5211B"/>
    <w:rsid w:val="00E559B8"/>
    <w:rsid w:val="00E77B0A"/>
    <w:rsid w:val="00E82AF1"/>
    <w:rsid w:val="00E86CBA"/>
    <w:rsid w:val="00EA5323"/>
    <w:rsid w:val="00EA7107"/>
    <w:rsid w:val="00EA7C75"/>
    <w:rsid w:val="00EB79B4"/>
    <w:rsid w:val="00ED0148"/>
    <w:rsid w:val="00EF6770"/>
    <w:rsid w:val="00F040D6"/>
    <w:rsid w:val="00F24109"/>
    <w:rsid w:val="00F311C7"/>
    <w:rsid w:val="00F3481C"/>
    <w:rsid w:val="00F574DD"/>
    <w:rsid w:val="00F57B92"/>
    <w:rsid w:val="00F61B10"/>
    <w:rsid w:val="00F65EAE"/>
    <w:rsid w:val="00FA1171"/>
    <w:rsid w:val="00FB1E6B"/>
    <w:rsid w:val="00FD0092"/>
    <w:rsid w:val="00FF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EC69A4"/>
  <w15:chartTrackingRefBased/>
  <w15:docId w15:val="{C0C4AA77-6163-498D-B977-325C0442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91"/>
    <w:rPr>
      <w:sz w:val="24"/>
      <w:szCs w:val="24"/>
    </w:rPr>
  </w:style>
  <w:style w:type="paragraph" w:styleId="Heading1">
    <w:name w:val="heading 1"/>
    <w:basedOn w:val="Normal"/>
    <w:next w:val="Normal"/>
    <w:link w:val="Heading1Char"/>
    <w:uiPriority w:val="9"/>
    <w:qFormat/>
    <w:rsid w:val="00E559B8"/>
    <w:pPr>
      <w:keepNext/>
      <w:numPr>
        <w:numId w:val="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559B8"/>
    <w:pPr>
      <w:keepNext/>
      <w:numPr>
        <w:ilvl w:val="1"/>
        <w:numId w:val="7"/>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559B8"/>
    <w:pPr>
      <w:keepNext/>
      <w:numPr>
        <w:ilvl w:val="2"/>
        <w:numId w:val="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559B8"/>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559B8"/>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559B8"/>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559B8"/>
    <w:pPr>
      <w:numPr>
        <w:ilvl w:val="6"/>
        <w:numId w:val="7"/>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559B8"/>
    <w:pPr>
      <w:numPr>
        <w:ilvl w:val="7"/>
        <w:numId w:val="7"/>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559B8"/>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semiHidden/>
    <w:pPr>
      <w:ind w:left="720" w:firstLine="360"/>
    </w:pPr>
    <w:rPr>
      <w:sz w:val="20"/>
      <w:szCs w:val="20"/>
    </w:rPr>
  </w:style>
  <w:style w:type="paragraph" w:styleId="PlainText">
    <w:name w:val="Plain Text"/>
    <w:basedOn w:val="Normal"/>
    <w:semiHidden/>
    <w:rPr>
      <w:rFonts w:ascii="Courier New" w:hAnsi="Courier New" w:cs="Courier New"/>
      <w:sz w:val="20"/>
      <w:szCs w:val="20"/>
    </w:rPr>
  </w:style>
  <w:style w:type="table" w:styleId="TableGrid">
    <w:name w:val="Table Grid"/>
    <w:basedOn w:val="TableNormal"/>
    <w:uiPriority w:val="59"/>
    <w:rsid w:val="0071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59B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559B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559B8"/>
    <w:rPr>
      <w:rFonts w:ascii="Cambria" w:eastAsia="Times New Roman" w:hAnsi="Cambria" w:cs="Times New Roman"/>
      <w:b/>
      <w:bCs/>
      <w:sz w:val="26"/>
      <w:szCs w:val="26"/>
    </w:rPr>
  </w:style>
  <w:style w:type="character" w:customStyle="1" w:styleId="Heading4Char">
    <w:name w:val="Heading 4 Char"/>
    <w:link w:val="Heading4"/>
    <w:uiPriority w:val="9"/>
    <w:semiHidden/>
    <w:rsid w:val="00E559B8"/>
    <w:rPr>
      <w:rFonts w:ascii="Calibri" w:eastAsia="Times New Roman" w:hAnsi="Calibri" w:cs="Times New Roman"/>
      <w:b/>
      <w:bCs/>
      <w:sz w:val="28"/>
      <w:szCs w:val="28"/>
    </w:rPr>
  </w:style>
  <w:style w:type="character" w:customStyle="1" w:styleId="Heading5Char">
    <w:name w:val="Heading 5 Char"/>
    <w:link w:val="Heading5"/>
    <w:uiPriority w:val="9"/>
    <w:semiHidden/>
    <w:rsid w:val="00E559B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559B8"/>
    <w:rPr>
      <w:rFonts w:ascii="Calibri" w:eastAsia="Times New Roman" w:hAnsi="Calibri" w:cs="Times New Roman"/>
      <w:b/>
      <w:bCs/>
      <w:sz w:val="22"/>
      <w:szCs w:val="22"/>
    </w:rPr>
  </w:style>
  <w:style w:type="character" w:customStyle="1" w:styleId="Heading7Char">
    <w:name w:val="Heading 7 Char"/>
    <w:link w:val="Heading7"/>
    <w:uiPriority w:val="9"/>
    <w:semiHidden/>
    <w:rsid w:val="00E559B8"/>
    <w:rPr>
      <w:rFonts w:ascii="Calibri" w:eastAsia="Times New Roman" w:hAnsi="Calibri" w:cs="Times New Roman"/>
      <w:sz w:val="24"/>
      <w:szCs w:val="24"/>
    </w:rPr>
  </w:style>
  <w:style w:type="character" w:customStyle="1" w:styleId="Heading8Char">
    <w:name w:val="Heading 8 Char"/>
    <w:link w:val="Heading8"/>
    <w:uiPriority w:val="9"/>
    <w:semiHidden/>
    <w:rsid w:val="00E559B8"/>
    <w:rPr>
      <w:rFonts w:ascii="Calibri" w:eastAsia="Times New Roman" w:hAnsi="Calibri" w:cs="Times New Roman"/>
      <w:i/>
      <w:iCs/>
      <w:sz w:val="24"/>
      <w:szCs w:val="24"/>
    </w:rPr>
  </w:style>
  <w:style w:type="character" w:customStyle="1" w:styleId="Heading9Char">
    <w:name w:val="Heading 9 Char"/>
    <w:link w:val="Heading9"/>
    <w:uiPriority w:val="9"/>
    <w:semiHidden/>
    <w:rsid w:val="00E559B8"/>
    <w:rPr>
      <w:rFonts w:ascii="Cambria" w:eastAsia="Times New Roman" w:hAnsi="Cambria" w:cs="Times New Roman"/>
      <w:sz w:val="22"/>
      <w:szCs w:val="22"/>
    </w:rPr>
  </w:style>
  <w:style w:type="paragraph" w:styleId="BalloonText">
    <w:name w:val="Balloon Text"/>
    <w:basedOn w:val="Normal"/>
    <w:link w:val="BalloonTextChar"/>
    <w:uiPriority w:val="99"/>
    <w:semiHidden/>
    <w:unhideWhenUsed/>
    <w:rsid w:val="00404F18"/>
    <w:rPr>
      <w:rFonts w:ascii="Tahoma" w:hAnsi="Tahoma" w:cs="Tahoma"/>
      <w:sz w:val="16"/>
      <w:szCs w:val="16"/>
    </w:rPr>
  </w:style>
  <w:style w:type="character" w:customStyle="1" w:styleId="BalloonTextChar">
    <w:name w:val="Balloon Text Char"/>
    <w:link w:val="BalloonText"/>
    <w:uiPriority w:val="99"/>
    <w:semiHidden/>
    <w:rsid w:val="00404F18"/>
    <w:rPr>
      <w:rFonts w:ascii="Tahoma" w:hAnsi="Tahoma" w:cs="Tahoma"/>
      <w:sz w:val="16"/>
      <w:szCs w:val="16"/>
    </w:rPr>
  </w:style>
  <w:style w:type="paragraph" w:styleId="ListParagraph">
    <w:name w:val="List Paragraph"/>
    <w:basedOn w:val="Normal"/>
    <w:uiPriority w:val="34"/>
    <w:qFormat/>
    <w:rsid w:val="000E5974"/>
    <w:pPr>
      <w:ind w:left="720"/>
      <w:contextualSpacing/>
    </w:pPr>
  </w:style>
  <w:style w:type="character" w:customStyle="1" w:styleId="FooterChar">
    <w:name w:val="Footer Char"/>
    <w:basedOn w:val="DefaultParagraphFont"/>
    <w:link w:val="Footer"/>
    <w:semiHidden/>
    <w:rsid w:val="00A42A91"/>
    <w:rPr>
      <w:sz w:val="24"/>
      <w:szCs w:val="24"/>
    </w:rPr>
  </w:style>
  <w:style w:type="character" w:customStyle="1" w:styleId="HeaderChar">
    <w:name w:val="Header Char"/>
    <w:basedOn w:val="DefaultParagraphFont"/>
    <w:link w:val="Header"/>
    <w:semiHidden/>
    <w:rsid w:val="00A42A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67D8F89-4BB0-475D-BBD4-6ACC6822A21A}">
  <ds:schemaRefs>
    <ds:schemaRef ds:uri="http://schemas.microsoft.com/sharepoint/v3/contenttype/forms"/>
  </ds:schemaRefs>
</ds:datastoreItem>
</file>

<file path=customXml/itemProps2.xml><?xml version="1.0" encoding="utf-8"?>
<ds:datastoreItem xmlns:ds="http://schemas.openxmlformats.org/officeDocument/2006/customXml" ds:itemID="{16CE9A10-D1B1-4989-A98D-4EDE79317EB0}">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3.xml><?xml version="1.0" encoding="utf-8"?>
<ds:datastoreItem xmlns:ds="http://schemas.openxmlformats.org/officeDocument/2006/customXml" ds:itemID="{640025F3-3AE6-4813-A0F2-E36483A9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CE232-E2EA-4899-82CE-BE33F1DE80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1351</Words>
  <Characters>7439</Characters>
  <Application>Microsoft Office Word</Application>
  <DocSecurity>8</DocSecurity>
  <Lines>305</Lines>
  <Paragraphs>134</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cp:lastModifiedBy>SML Quality</cp:lastModifiedBy>
  <cp:revision>24</cp:revision>
  <cp:lastPrinted>2025-10-02T16:39:00Z</cp:lastPrinted>
  <dcterms:created xsi:type="dcterms:W3CDTF">2025-08-29T19:02:00Z</dcterms:created>
  <dcterms:modified xsi:type="dcterms:W3CDTF">2025-10-02T16:39:00Z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display_urn:schemas-microsoft-com:office:office#Editor">
    <vt:lpwstr>Lavanya Chennupati</vt:lpwstr>
  </property>
  <property fmtid="{D5CDD505-2E9C-101B-9397-08002B2CF9AE}" pid="4" name="Order">
    <vt:lpwstr>3751200.00000000</vt:lpwstr>
  </property>
  <property fmtid="{D5CDD505-2E9C-101B-9397-08002B2CF9AE}" pid="5" name="display_urn:schemas-microsoft-com:office:office#Author">
    <vt:lpwstr>Lavanya Chennupati</vt:lpwstr>
  </property>
  <property fmtid="{D5CDD505-2E9C-101B-9397-08002B2CF9AE}" pid="6" name="ContentTypeId">
    <vt:lpwstr>0x0101002CAC11C4464C5F419EAFA2BE81D2210B</vt:lpwstr>
  </property>
  <property fmtid="{D5CDD505-2E9C-101B-9397-08002B2CF9AE}" pid="7" name="MediaServiceImageTags">
    <vt:lpwstr/>
  </property>
</Properties>
</file>