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122"/>
        <w:gridCol w:w="5121"/>
      </w:tblGrid>
      <w:tr w:rsidR="00E110E7" w14:paraId="134C311E" w14:textId="77777777" w:rsidTr="00E110E7">
        <w:tc>
          <w:tcPr>
            <w:tcW w:w="5234" w:type="dxa"/>
          </w:tcPr>
          <w:p w14:paraId="63FAA789" w14:textId="70A5BC29" w:rsidR="00E110E7" w:rsidRDefault="00505BDD" w:rsidP="00D26A33">
            <w:r>
              <w:t>Function</w:t>
            </w:r>
            <w:r w:rsidR="00E110E7">
              <w:t>:</w:t>
            </w:r>
            <w:r w:rsidR="001A0DAB">
              <w:t xml:space="preserve">  </w:t>
            </w:r>
            <w:r w:rsidR="00D26A33">
              <w:t>Technical Services</w:t>
            </w:r>
            <w:r w:rsidR="008F2F31">
              <w:t xml:space="preserve"> </w:t>
            </w:r>
            <w:r w:rsidR="00C657D9">
              <w:t>Supervisor</w:t>
            </w:r>
          </w:p>
        </w:tc>
        <w:tc>
          <w:tcPr>
            <w:tcW w:w="5235" w:type="dxa"/>
          </w:tcPr>
          <w:p w14:paraId="21FA1D8B" w14:textId="3AFCB55E" w:rsidR="00E110E7" w:rsidRDefault="00016BC4" w:rsidP="00E110E7">
            <w:r>
              <w:t>Revision Date</w:t>
            </w:r>
            <w:r w:rsidR="00E110E7">
              <w:t>:</w:t>
            </w:r>
            <w:r w:rsidR="007B3C13">
              <w:t xml:space="preserve"> </w:t>
            </w:r>
            <w:r w:rsidR="004F5596">
              <w:t>11/15/2023</w:t>
            </w:r>
          </w:p>
        </w:tc>
      </w:tr>
      <w:tr w:rsidR="00E110E7" w14:paraId="54097F99" w14:textId="77777777" w:rsidTr="00E110E7">
        <w:tc>
          <w:tcPr>
            <w:tcW w:w="5234" w:type="dxa"/>
          </w:tcPr>
          <w:p w14:paraId="6D051AA5" w14:textId="77777777" w:rsidR="00E110E7" w:rsidRDefault="00E110E7" w:rsidP="00D26A33">
            <w:r>
              <w:t>Department:</w:t>
            </w:r>
            <w:r w:rsidR="001A0DAB">
              <w:t xml:space="preserve">  </w:t>
            </w:r>
            <w:r w:rsidR="00D26A33">
              <w:t>Laboratory</w:t>
            </w:r>
          </w:p>
        </w:tc>
        <w:tc>
          <w:tcPr>
            <w:tcW w:w="5235" w:type="dxa"/>
          </w:tcPr>
          <w:p w14:paraId="77DC2878" w14:textId="77777777" w:rsidR="00E110E7" w:rsidRDefault="00016BC4" w:rsidP="00016BC4">
            <w:r>
              <w:t>Hours</w:t>
            </w:r>
            <w:r w:rsidR="00E110E7">
              <w:t>:</w:t>
            </w:r>
            <w:r w:rsidR="001A0DAB">
              <w:t xml:space="preserve">  8:00am to 5:00pm</w:t>
            </w:r>
          </w:p>
        </w:tc>
      </w:tr>
      <w:tr w:rsidR="00E110E7" w14:paraId="500D0D1F" w14:textId="77777777" w:rsidTr="00084EB4">
        <w:tc>
          <w:tcPr>
            <w:tcW w:w="5234" w:type="dxa"/>
            <w:tcBorders>
              <w:bottom w:val="single" w:sz="4" w:space="0" w:color="auto"/>
            </w:tcBorders>
          </w:tcPr>
          <w:p w14:paraId="0B71021A" w14:textId="0E45132C" w:rsidR="00E110E7" w:rsidRDefault="00016BC4" w:rsidP="007B3C13">
            <w:r>
              <w:t>Reports to:</w:t>
            </w:r>
            <w:r w:rsidR="001A0DAB">
              <w:t xml:space="preserve">  </w:t>
            </w:r>
            <w:r w:rsidR="004F5596">
              <w:t>Operations</w:t>
            </w:r>
            <w:r w:rsidR="007B3C13">
              <w:t xml:space="preserve"> Manager</w:t>
            </w:r>
          </w:p>
        </w:tc>
        <w:tc>
          <w:tcPr>
            <w:tcW w:w="5235" w:type="dxa"/>
            <w:tcBorders>
              <w:bottom w:val="single" w:sz="4" w:space="0" w:color="auto"/>
            </w:tcBorders>
          </w:tcPr>
          <w:p w14:paraId="096A5A0B" w14:textId="77777777" w:rsidR="00084EB4" w:rsidRDefault="00084EB4"/>
        </w:tc>
      </w:tr>
      <w:tr w:rsidR="00084EB4" w14:paraId="500ADD9A" w14:textId="77777777" w:rsidTr="00084EB4">
        <w:tc>
          <w:tcPr>
            <w:tcW w:w="5234" w:type="dxa"/>
            <w:tcBorders>
              <w:left w:val="nil"/>
              <w:right w:val="nil"/>
            </w:tcBorders>
          </w:tcPr>
          <w:p w14:paraId="1FBD2FC9" w14:textId="77777777" w:rsidR="00F72AA0" w:rsidRDefault="00F72AA0" w:rsidP="00084EB4"/>
          <w:p w14:paraId="37DEFD79" w14:textId="77777777" w:rsidR="00084EB4" w:rsidRDefault="00084EB4" w:rsidP="00084EB4">
            <w:r>
              <w:t>Job Summary:</w:t>
            </w:r>
          </w:p>
        </w:tc>
        <w:tc>
          <w:tcPr>
            <w:tcW w:w="5235" w:type="dxa"/>
            <w:tcBorders>
              <w:left w:val="nil"/>
              <w:right w:val="nil"/>
            </w:tcBorders>
          </w:tcPr>
          <w:p w14:paraId="00AEE16E" w14:textId="77777777" w:rsidR="00084EB4" w:rsidRDefault="00084EB4"/>
        </w:tc>
      </w:tr>
      <w:tr w:rsidR="00016BC4" w14:paraId="0C1105ED" w14:textId="77777777" w:rsidTr="0009214A">
        <w:trPr>
          <w:trHeight w:val="1115"/>
        </w:trPr>
        <w:tc>
          <w:tcPr>
            <w:tcW w:w="10469" w:type="dxa"/>
            <w:gridSpan w:val="2"/>
            <w:tcBorders>
              <w:bottom w:val="single" w:sz="4" w:space="0" w:color="auto"/>
            </w:tcBorders>
            <w:vAlign w:val="center"/>
          </w:tcPr>
          <w:p w14:paraId="4BE42FF7" w14:textId="77777777" w:rsidR="00006E3B" w:rsidRPr="003270B5" w:rsidRDefault="004562A5" w:rsidP="0009214A">
            <w:pPr>
              <w:spacing w:beforeAutospacing="0" w:afterAutospacing="0"/>
              <w:rPr>
                <w:sz w:val="20"/>
                <w:szCs w:val="20"/>
              </w:rPr>
            </w:pPr>
            <w:r w:rsidRPr="003270B5">
              <w:rPr>
                <w:rFonts w:ascii="Arial" w:hAnsi="Arial" w:cs="Arial"/>
                <w:sz w:val="20"/>
                <w:szCs w:val="20"/>
              </w:rPr>
              <w:t>The Technical services manager is responsible for the supervision of the metrology department and the tasks necessary to maintain the calibration system.  The position will perform calibrations, supervise internal calibration and contract personnel, write and revise calibration procedures, and conduct or coordinate department specific training.</w:t>
            </w:r>
          </w:p>
        </w:tc>
      </w:tr>
      <w:tr w:rsidR="00016BC4" w14:paraId="6C0F1C58" w14:textId="77777777" w:rsidTr="00084EB4">
        <w:tc>
          <w:tcPr>
            <w:tcW w:w="10469" w:type="dxa"/>
            <w:gridSpan w:val="2"/>
            <w:tcBorders>
              <w:left w:val="nil"/>
              <w:bottom w:val="nil"/>
              <w:right w:val="nil"/>
            </w:tcBorders>
          </w:tcPr>
          <w:p w14:paraId="041D1DDB" w14:textId="77777777" w:rsidR="00016BC4" w:rsidRDefault="00016BC4" w:rsidP="00084EB4"/>
        </w:tc>
      </w:tr>
      <w:tr w:rsidR="00016BC4" w14:paraId="37433822" w14:textId="77777777" w:rsidTr="00084EB4">
        <w:tc>
          <w:tcPr>
            <w:tcW w:w="10469" w:type="dxa"/>
            <w:gridSpan w:val="2"/>
            <w:tcBorders>
              <w:top w:val="nil"/>
              <w:left w:val="nil"/>
              <w:right w:val="nil"/>
            </w:tcBorders>
          </w:tcPr>
          <w:p w14:paraId="1ABF483E" w14:textId="77777777" w:rsidR="00084EB4" w:rsidRDefault="00084EB4" w:rsidP="00084EB4">
            <w:r>
              <w:t xml:space="preserve"> Job Functions:</w:t>
            </w:r>
          </w:p>
        </w:tc>
      </w:tr>
      <w:tr w:rsidR="00084EB4" w14:paraId="103A4BEC" w14:textId="77777777" w:rsidTr="00084EB4">
        <w:tc>
          <w:tcPr>
            <w:tcW w:w="10469" w:type="dxa"/>
            <w:gridSpan w:val="2"/>
            <w:tcBorders>
              <w:bottom w:val="single" w:sz="4" w:space="0" w:color="auto"/>
            </w:tcBorders>
          </w:tcPr>
          <w:p w14:paraId="28CD4060" w14:textId="77777777" w:rsidR="00F72AA0" w:rsidRPr="00F72AA0" w:rsidRDefault="00F72AA0" w:rsidP="00F72AA0">
            <w:pPr>
              <w:pStyle w:val="ListParagraph"/>
            </w:pPr>
          </w:p>
          <w:p w14:paraId="652B7C6A"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Supervise the metrology department including assignment of projects and training to department specific SOPs.</w:t>
            </w:r>
          </w:p>
          <w:p w14:paraId="5050CAAB"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Work with the metrology department staff to develop professional goals and objectives.</w:t>
            </w:r>
          </w:p>
          <w:p w14:paraId="467BEBFF"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Oversee the metrology workflow, identify areas for improvement and work with document users on scheduling and prioritizing metrology projects.</w:t>
            </w:r>
          </w:p>
          <w:p w14:paraId="1B19625E"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Provide support to ensure that project timelines are met.</w:t>
            </w:r>
          </w:p>
          <w:p w14:paraId="37DF63A0"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Monitor metrology department procedures and ensure that the procedures accurately represent current practices.</w:t>
            </w:r>
          </w:p>
          <w:p w14:paraId="0FFDC2CD"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Initiate investigations and generate reports for any failed Metrology standards.</w:t>
            </w:r>
          </w:p>
          <w:p w14:paraId="1526E580"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Coordinate the maintenance of calibration standards.</w:t>
            </w:r>
          </w:p>
          <w:p w14:paraId="103F2DBA"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Schedule and supervise calibration contractors.</w:t>
            </w:r>
          </w:p>
          <w:p w14:paraId="62CA0452"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Assist in troubleshooting equipment malfunctions.</w:t>
            </w:r>
          </w:p>
          <w:p w14:paraId="7B14B020"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Provide the highest level of service while staying within the calibration budget.</w:t>
            </w:r>
          </w:p>
          <w:p w14:paraId="63B5C2DE" w14:textId="77777777" w:rsidR="00F72AA0" w:rsidRPr="00F72AA0" w:rsidRDefault="00F72AA0" w:rsidP="00F72AA0">
            <w:pPr>
              <w:pStyle w:val="ListParagraph"/>
              <w:numPr>
                <w:ilvl w:val="0"/>
                <w:numId w:val="12"/>
              </w:numPr>
              <w:rPr>
                <w:sz w:val="20"/>
                <w:szCs w:val="20"/>
              </w:rPr>
            </w:pPr>
            <w:r w:rsidRPr="00F72AA0">
              <w:rPr>
                <w:rFonts w:ascii="Arial" w:hAnsi="Arial" w:cs="Arial"/>
                <w:sz w:val="20"/>
                <w:szCs w:val="20"/>
              </w:rPr>
              <w:t>Perform unscheduled calibrations to support business needs.</w:t>
            </w:r>
          </w:p>
          <w:p w14:paraId="4F01B99B" w14:textId="77777777" w:rsidR="00084EB4" w:rsidRDefault="00F72AA0" w:rsidP="00F72AA0">
            <w:pPr>
              <w:pStyle w:val="ListParagraph"/>
              <w:numPr>
                <w:ilvl w:val="0"/>
                <w:numId w:val="12"/>
              </w:numPr>
            </w:pPr>
            <w:r w:rsidRPr="00F72AA0">
              <w:rPr>
                <w:rFonts w:ascii="Arial" w:hAnsi="Arial" w:cs="Arial"/>
                <w:sz w:val="20"/>
                <w:szCs w:val="20"/>
              </w:rPr>
              <w:t>Review calibration records for accuracy and compliance.</w:t>
            </w:r>
          </w:p>
        </w:tc>
      </w:tr>
      <w:tr w:rsidR="00084EB4" w14:paraId="5D2057AA" w14:textId="77777777" w:rsidTr="00084EB4">
        <w:tc>
          <w:tcPr>
            <w:tcW w:w="10469" w:type="dxa"/>
            <w:gridSpan w:val="2"/>
            <w:tcBorders>
              <w:left w:val="nil"/>
              <w:bottom w:val="nil"/>
              <w:right w:val="nil"/>
            </w:tcBorders>
          </w:tcPr>
          <w:p w14:paraId="277F63B1" w14:textId="77777777" w:rsidR="00084EB4" w:rsidRDefault="00084EB4"/>
        </w:tc>
      </w:tr>
      <w:tr w:rsidR="00084EB4" w14:paraId="10577161" w14:textId="77777777" w:rsidTr="00084EB4">
        <w:tc>
          <w:tcPr>
            <w:tcW w:w="10469" w:type="dxa"/>
            <w:gridSpan w:val="2"/>
            <w:tcBorders>
              <w:top w:val="nil"/>
              <w:left w:val="nil"/>
              <w:right w:val="nil"/>
            </w:tcBorders>
          </w:tcPr>
          <w:p w14:paraId="3CCFF0D8" w14:textId="77777777" w:rsidR="00084EB4" w:rsidRDefault="009B754D">
            <w:r>
              <w:t>Education:</w:t>
            </w:r>
          </w:p>
        </w:tc>
      </w:tr>
      <w:tr w:rsidR="00084EB4" w14:paraId="2FB0D2AC" w14:textId="77777777" w:rsidTr="0009214A">
        <w:trPr>
          <w:trHeight w:val="1088"/>
        </w:trPr>
        <w:tc>
          <w:tcPr>
            <w:tcW w:w="10469" w:type="dxa"/>
            <w:gridSpan w:val="2"/>
            <w:tcBorders>
              <w:bottom w:val="single" w:sz="4" w:space="0" w:color="auto"/>
            </w:tcBorders>
            <w:vAlign w:val="center"/>
          </w:tcPr>
          <w:p w14:paraId="05A540BA" w14:textId="77777777" w:rsidR="0009214A" w:rsidRDefault="00F72AA0" w:rsidP="0009214A">
            <w:r w:rsidRPr="00F72AA0">
              <w:t>Completion of an Instrumentation or Industrial Electronics (2-year) curriculum at a technical school, or an AA/AS Degree in a related science or engineering major. Equivalent experience and relevant on-the-job training may be considered.</w:t>
            </w:r>
          </w:p>
        </w:tc>
      </w:tr>
      <w:tr w:rsidR="0009214A" w14:paraId="5E0E0BD7" w14:textId="77777777" w:rsidTr="00BF3B72">
        <w:tc>
          <w:tcPr>
            <w:tcW w:w="10469" w:type="dxa"/>
            <w:gridSpan w:val="2"/>
            <w:tcBorders>
              <w:left w:val="nil"/>
              <w:bottom w:val="nil"/>
              <w:right w:val="nil"/>
            </w:tcBorders>
          </w:tcPr>
          <w:p w14:paraId="2D8EE5AE" w14:textId="77777777" w:rsidR="0009214A" w:rsidRPr="003270B5" w:rsidRDefault="0009214A" w:rsidP="00F81D03">
            <w:pPr>
              <w:spacing w:beforeAutospacing="0" w:afterAutospacing="0"/>
              <w:rPr>
                <w:sz w:val="20"/>
                <w:szCs w:val="20"/>
              </w:rPr>
            </w:pPr>
          </w:p>
        </w:tc>
      </w:tr>
      <w:tr w:rsidR="0009214A" w14:paraId="1AF63AA7" w14:textId="77777777" w:rsidTr="00BF3B72">
        <w:tc>
          <w:tcPr>
            <w:tcW w:w="10469" w:type="dxa"/>
            <w:gridSpan w:val="2"/>
            <w:tcBorders>
              <w:top w:val="nil"/>
              <w:left w:val="nil"/>
              <w:right w:val="nil"/>
            </w:tcBorders>
          </w:tcPr>
          <w:p w14:paraId="5BE929D2" w14:textId="77777777" w:rsidR="0009214A" w:rsidRDefault="0009214A" w:rsidP="00357D09">
            <w:r>
              <w:t>Requirements:</w:t>
            </w:r>
          </w:p>
        </w:tc>
      </w:tr>
      <w:tr w:rsidR="0009214A" w14:paraId="31E4B256" w14:textId="77777777" w:rsidTr="00BF3B72">
        <w:tc>
          <w:tcPr>
            <w:tcW w:w="10469" w:type="dxa"/>
            <w:gridSpan w:val="2"/>
            <w:tcBorders>
              <w:bottom w:val="single" w:sz="4" w:space="0" w:color="auto"/>
            </w:tcBorders>
          </w:tcPr>
          <w:p w14:paraId="7334D894"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2+ years experience in a supervisory position, with direct experience overseeing a metrology system preferred, but not required.</w:t>
            </w:r>
          </w:p>
          <w:p w14:paraId="4D65A3A5"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Strong organizational skills with the ability to handle multiple priorities and follow projects through to completion.</w:t>
            </w:r>
          </w:p>
          <w:p w14:paraId="4F43D0C6"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 xml:space="preserve">Proficiency with standard metrology software applications, Calibration </w:t>
            </w:r>
            <w:r>
              <w:rPr>
                <w:rFonts w:ascii="Arial" w:hAnsi="Arial" w:cs="Arial"/>
                <w:sz w:val="20"/>
                <w:szCs w:val="20"/>
              </w:rPr>
              <w:t>software</w:t>
            </w:r>
            <w:r w:rsidRPr="0009214A">
              <w:rPr>
                <w:rFonts w:ascii="Arial" w:hAnsi="Arial" w:cs="Arial"/>
                <w:sz w:val="20"/>
                <w:szCs w:val="20"/>
              </w:rPr>
              <w:t xml:space="preserve"> and office applications including MS Word &amp; MS Excel required.</w:t>
            </w:r>
          </w:p>
          <w:p w14:paraId="77AD21FB"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lastRenderedPageBreak/>
              <w:t>Strong interpersonal skills with the ability to communicate verbally and in writing with various levels of management.</w:t>
            </w:r>
          </w:p>
          <w:p w14:paraId="47FD8328"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Ability to motivate other individuals outside the department to complete document reviews in order to meet deadlines.</w:t>
            </w:r>
          </w:p>
          <w:p w14:paraId="639D81CD"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Ability to communicate effectively with department staff and other departments.</w:t>
            </w:r>
            <w:r w:rsidRPr="0009214A">
              <w:rPr>
                <w:rFonts w:ascii="Arial" w:hAnsi="Arial" w:cs="Arial"/>
                <w:sz w:val="20"/>
                <w:szCs w:val="20"/>
              </w:rPr>
              <w:br/>
              <w:t>Self starter.</w:t>
            </w:r>
          </w:p>
          <w:p w14:paraId="2C89815F"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Interacts with special projects and teams.</w:t>
            </w:r>
          </w:p>
          <w:p w14:paraId="3234E291" w14:textId="77777777" w:rsidR="0009214A" w:rsidRPr="0009214A" w:rsidRDefault="0009214A" w:rsidP="0009214A">
            <w:pPr>
              <w:pStyle w:val="ListParagraph"/>
              <w:numPr>
                <w:ilvl w:val="0"/>
                <w:numId w:val="13"/>
              </w:numPr>
              <w:spacing w:before="150" w:beforeAutospacing="0" w:after="150" w:afterAutospacing="0"/>
              <w:rPr>
                <w:sz w:val="20"/>
                <w:szCs w:val="20"/>
              </w:rPr>
            </w:pPr>
            <w:r w:rsidRPr="0009214A">
              <w:rPr>
                <w:rFonts w:ascii="Arial" w:hAnsi="Arial" w:cs="Arial"/>
                <w:sz w:val="20"/>
                <w:szCs w:val="20"/>
              </w:rPr>
              <w:t>Other duties as assigned</w:t>
            </w:r>
          </w:p>
        </w:tc>
      </w:tr>
      <w:tr w:rsidR="0009214A" w14:paraId="17BC1EF1" w14:textId="77777777" w:rsidTr="00BF3B72">
        <w:tc>
          <w:tcPr>
            <w:tcW w:w="10469" w:type="dxa"/>
            <w:gridSpan w:val="2"/>
            <w:tcBorders>
              <w:left w:val="nil"/>
              <w:bottom w:val="nil"/>
              <w:right w:val="nil"/>
            </w:tcBorders>
          </w:tcPr>
          <w:p w14:paraId="2D9A6908" w14:textId="77777777" w:rsidR="0009214A" w:rsidRDefault="0009214A" w:rsidP="00357D09"/>
        </w:tc>
      </w:tr>
      <w:tr w:rsidR="0009214A" w14:paraId="22C8CC49" w14:textId="77777777" w:rsidTr="00BF3B72">
        <w:tc>
          <w:tcPr>
            <w:tcW w:w="10469" w:type="dxa"/>
            <w:gridSpan w:val="2"/>
            <w:tcBorders>
              <w:top w:val="nil"/>
              <w:left w:val="nil"/>
              <w:right w:val="nil"/>
            </w:tcBorders>
          </w:tcPr>
          <w:p w14:paraId="26FBBE85" w14:textId="77777777" w:rsidR="0009214A" w:rsidRDefault="0009214A" w:rsidP="00357D09">
            <w:r>
              <w:t>Other Skills/Abilities</w:t>
            </w:r>
          </w:p>
        </w:tc>
      </w:tr>
      <w:tr w:rsidR="0009214A" w14:paraId="5DACAD50" w14:textId="77777777" w:rsidTr="00084EB4">
        <w:tc>
          <w:tcPr>
            <w:tcW w:w="10469" w:type="dxa"/>
            <w:gridSpan w:val="2"/>
          </w:tcPr>
          <w:p w14:paraId="0C51C971" w14:textId="77777777" w:rsidR="0009214A" w:rsidRDefault="0009214A" w:rsidP="00357D09"/>
          <w:p w14:paraId="38A99B04" w14:textId="77777777" w:rsidR="0009214A" w:rsidRDefault="0009214A" w:rsidP="00357D09"/>
        </w:tc>
      </w:tr>
    </w:tbl>
    <w:p w14:paraId="4481AD21" w14:textId="77777777" w:rsidR="00016BC4" w:rsidRDefault="00016BC4"/>
    <w:p w14:paraId="3DDBA760" w14:textId="77777777" w:rsidR="00084EB4" w:rsidRDefault="00084EB4"/>
    <w:sectPr w:rsidR="00084EB4" w:rsidSect="001F0615">
      <w:headerReference w:type="default" r:id="rId7"/>
      <w:footerReference w:type="default" r:id="rId8"/>
      <w:pgSz w:w="12240" w:h="15840"/>
      <w:pgMar w:top="1440" w:right="1080"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2016" w14:textId="77777777" w:rsidR="00744AFA" w:rsidRDefault="00744AFA" w:rsidP="00E110E7">
      <w:pPr>
        <w:spacing w:before="0" w:after="0"/>
      </w:pPr>
      <w:r>
        <w:separator/>
      </w:r>
    </w:p>
  </w:endnote>
  <w:endnote w:type="continuationSeparator" w:id="0">
    <w:p w14:paraId="0AE7162F" w14:textId="77777777" w:rsidR="00744AFA" w:rsidRDefault="00744AFA" w:rsidP="00E110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243"/>
    </w:tblGrid>
    <w:tr w:rsidR="00744AFA" w14:paraId="03901E0F" w14:textId="77777777" w:rsidTr="00BF3B72">
      <w:tc>
        <w:tcPr>
          <w:tcW w:w="10469" w:type="dxa"/>
        </w:tcPr>
        <w:p w14:paraId="4530FE14" w14:textId="77777777" w:rsidR="00744AFA" w:rsidRDefault="00744AFA" w:rsidP="00BF3B72">
          <w:pPr>
            <w:pStyle w:val="Footer"/>
          </w:pPr>
          <w:r w:rsidRPr="00BF3B72">
            <w:t xml:space="preserve">NOTE:  This job description is not intended to be all-inclusive. Employee may perform other related duties as </w:t>
          </w:r>
          <w:r>
            <w:t>required</w:t>
          </w:r>
          <w:r w:rsidRPr="00BF3B72">
            <w:t xml:space="preserve"> to meet the ongoing needs of the organization.</w:t>
          </w:r>
        </w:p>
      </w:tc>
    </w:tr>
  </w:tbl>
  <w:p w14:paraId="4ADDE24A" w14:textId="77777777" w:rsidR="00744AFA" w:rsidRDefault="0074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E64B" w14:textId="77777777" w:rsidR="00744AFA" w:rsidRDefault="00744AFA" w:rsidP="00E110E7">
      <w:pPr>
        <w:spacing w:before="0" w:after="0"/>
      </w:pPr>
      <w:r>
        <w:separator/>
      </w:r>
    </w:p>
  </w:footnote>
  <w:footnote w:type="continuationSeparator" w:id="0">
    <w:p w14:paraId="5F1BBAA2" w14:textId="77777777" w:rsidR="00744AFA" w:rsidRDefault="00744AFA" w:rsidP="00E110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8"/>
      <w:gridCol w:w="5525"/>
      <w:gridCol w:w="3450"/>
    </w:tblGrid>
    <w:tr w:rsidR="00744AFA" w14:paraId="74928CA4" w14:textId="77777777" w:rsidTr="00E110E7">
      <w:tc>
        <w:tcPr>
          <w:tcW w:w="1278" w:type="dxa"/>
        </w:tcPr>
        <w:p w14:paraId="7788D85A" w14:textId="77777777" w:rsidR="00744AFA" w:rsidRDefault="00744AFA">
          <w:pPr>
            <w:pStyle w:val="Header"/>
          </w:pPr>
          <w:r>
            <w:rPr>
              <w:noProof/>
            </w:rPr>
            <w:drawing>
              <wp:inline distT="0" distB="0" distL="0" distR="0" wp14:anchorId="2195C994" wp14:editId="0A62EC50">
                <wp:extent cx="640080" cy="564185"/>
                <wp:effectExtent l="19050" t="0" r="7620" b="0"/>
                <wp:docPr id="2" name="Picture 1" descr="Sml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 logo.jpeg.jpg"/>
                        <pic:cNvPicPr/>
                      </pic:nvPicPr>
                      <pic:blipFill>
                        <a:blip r:embed="rId1"/>
                        <a:stretch>
                          <a:fillRect/>
                        </a:stretch>
                      </pic:blipFill>
                      <pic:spPr>
                        <a:xfrm>
                          <a:off x="0" y="0"/>
                          <a:ext cx="640080" cy="564185"/>
                        </a:xfrm>
                        <a:prstGeom prst="rect">
                          <a:avLst/>
                        </a:prstGeom>
                      </pic:spPr>
                    </pic:pic>
                  </a:graphicData>
                </a:graphic>
              </wp:inline>
            </w:drawing>
          </w:r>
        </w:p>
      </w:tc>
      <w:tc>
        <w:tcPr>
          <w:tcW w:w="5701" w:type="dxa"/>
        </w:tcPr>
        <w:p w14:paraId="57E0F3FF" w14:textId="77777777" w:rsidR="00744AFA" w:rsidRPr="00E110E7" w:rsidRDefault="00744AFA" w:rsidP="00E110E7">
          <w:pPr>
            <w:pStyle w:val="Header"/>
            <w:rPr>
              <w:rFonts w:ascii="Times New Roman" w:hAnsi="Times New Roman" w:cs="Times New Roman"/>
              <w:sz w:val="32"/>
            </w:rPr>
          </w:pPr>
        </w:p>
      </w:tc>
      <w:tc>
        <w:tcPr>
          <w:tcW w:w="3490" w:type="dxa"/>
        </w:tcPr>
        <w:p w14:paraId="6BFD6EDA" w14:textId="77777777" w:rsidR="00744AFA" w:rsidRDefault="00744AFA" w:rsidP="00E110E7">
          <w:pPr>
            <w:pStyle w:val="Header"/>
            <w:jc w:val="right"/>
          </w:pPr>
          <w:r w:rsidRPr="00E110E7">
            <w:rPr>
              <w:sz w:val="44"/>
            </w:rPr>
            <w:t>J</w:t>
          </w:r>
          <w:r>
            <w:rPr>
              <w:sz w:val="44"/>
            </w:rPr>
            <w:t>ob</w:t>
          </w:r>
          <w:r w:rsidRPr="00E110E7">
            <w:rPr>
              <w:sz w:val="44"/>
            </w:rPr>
            <w:t xml:space="preserve"> D</w:t>
          </w:r>
          <w:r>
            <w:rPr>
              <w:sz w:val="44"/>
            </w:rPr>
            <w:t>escription</w:t>
          </w:r>
        </w:p>
      </w:tc>
    </w:tr>
  </w:tbl>
  <w:p w14:paraId="352A5BB3" w14:textId="77777777" w:rsidR="00744AFA" w:rsidRDefault="00744AFA" w:rsidP="00E11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247"/>
    <w:multiLevelType w:val="hybridMultilevel"/>
    <w:tmpl w:val="6B4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65F8"/>
    <w:multiLevelType w:val="hybridMultilevel"/>
    <w:tmpl w:val="5D74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47109"/>
    <w:multiLevelType w:val="multilevel"/>
    <w:tmpl w:val="7E04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E5CCE"/>
    <w:multiLevelType w:val="hybridMultilevel"/>
    <w:tmpl w:val="0C74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36400"/>
    <w:multiLevelType w:val="hybridMultilevel"/>
    <w:tmpl w:val="9116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F1843"/>
    <w:multiLevelType w:val="multilevel"/>
    <w:tmpl w:val="154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1D3E"/>
    <w:multiLevelType w:val="multilevel"/>
    <w:tmpl w:val="F0A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74637"/>
    <w:multiLevelType w:val="hybridMultilevel"/>
    <w:tmpl w:val="D6D41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BE1289"/>
    <w:multiLevelType w:val="hybridMultilevel"/>
    <w:tmpl w:val="1BF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77F49"/>
    <w:multiLevelType w:val="hybridMultilevel"/>
    <w:tmpl w:val="D106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97C55"/>
    <w:multiLevelType w:val="hybridMultilevel"/>
    <w:tmpl w:val="209C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629F1"/>
    <w:multiLevelType w:val="multilevel"/>
    <w:tmpl w:val="891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E39ED"/>
    <w:multiLevelType w:val="hybridMultilevel"/>
    <w:tmpl w:val="0A78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792660">
    <w:abstractNumId w:val="10"/>
  </w:num>
  <w:num w:numId="2" w16cid:durableId="801266026">
    <w:abstractNumId w:val="8"/>
  </w:num>
  <w:num w:numId="3" w16cid:durableId="1484855105">
    <w:abstractNumId w:val="4"/>
  </w:num>
  <w:num w:numId="4" w16cid:durableId="993685531">
    <w:abstractNumId w:val="12"/>
  </w:num>
  <w:num w:numId="5" w16cid:durableId="1809662491">
    <w:abstractNumId w:val="6"/>
  </w:num>
  <w:num w:numId="6" w16cid:durableId="1937598001">
    <w:abstractNumId w:val="2"/>
  </w:num>
  <w:num w:numId="7" w16cid:durableId="380327874">
    <w:abstractNumId w:val="7"/>
  </w:num>
  <w:num w:numId="8" w16cid:durableId="60717278">
    <w:abstractNumId w:val="1"/>
  </w:num>
  <w:num w:numId="9" w16cid:durableId="1989090695">
    <w:abstractNumId w:val="5"/>
  </w:num>
  <w:num w:numId="10" w16cid:durableId="351347919">
    <w:abstractNumId w:val="3"/>
  </w:num>
  <w:num w:numId="11" w16cid:durableId="1887714794">
    <w:abstractNumId w:val="11"/>
  </w:num>
  <w:num w:numId="12" w16cid:durableId="518004641">
    <w:abstractNumId w:val="0"/>
  </w:num>
  <w:num w:numId="13" w16cid:durableId="1352951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E7"/>
    <w:rsid w:val="00006E3B"/>
    <w:rsid w:val="00016BC4"/>
    <w:rsid w:val="00084EB4"/>
    <w:rsid w:val="0009214A"/>
    <w:rsid w:val="001125CB"/>
    <w:rsid w:val="001A0DAB"/>
    <w:rsid w:val="001F0615"/>
    <w:rsid w:val="002135CE"/>
    <w:rsid w:val="00245873"/>
    <w:rsid w:val="00301BDF"/>
    <w:rsid w:val="003270B5"/>
    <w:rsid w:val="00357D09"/>
    <w:rsid w:val="00366790"/>
    <w:rsid w:val="003752D9"/>
    <w:rsid w:val="003C5D6E"/>
    <w:rsid w:val="004562A5"/>
    <w:rsid w:val="004D21C2"/>
    <w:rsid w:val="004F5596"/>
    <w:rsid w:val="00505BDD"/>
    <w:rsid w:val="0063443B"/>
    <w:rsid w:val="00690F29"/>
    <w:rsid w:val="0069380B"/>
    <w:rsid w:val="00733857"/>
    <w:rsid w:val="00744AFA"/>
    <w:rsid w:val="00791838"/>
    <w:rsid w:val="007B3C13"/>
    <w:rsid w:val="00862E9A"/>
    <w:rsid w:val="008F2F31"/>
    <w:rsid w:val="009026C7"/>
    <w:rsid w:val="00904AD6"/>
    <w:rsid w:val="00914E6E"/>
    <w:rsid w:val="009372D4"/>
    <w:rsid w:val="009451BD"/>
    <w:rsid w:val="009A46F0"/>
    <w:rsid w:val="009B1D39"/>
    <w:rsid w:val="009B754D"/>
    <w:rsid w:val="009D6B82"/>
    <w:rsid w:val="00A81D0E"/>
    <w:rsid w:val="00AB7525"/>
    <w:rsid w:val="00B9621E"/>
    <w:rsid w:val="00BF3B72"/>
    <w:rsid w:val="00C657D9"/>
    <w:rsid w:val="00D26A33"/>
    <w:rsid w:val="00E110E7"/>
    <w:rsid w:val="00E91B2C"/>
    <w:rsid w:val="00EC6E50"/>
    <w:rsid w:val="00F72AA0"/>
    <w:rsid w:val="00F84A46"/>
    <w:rsid w:val="00FA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09AB2"/>
  <w15:docId w15:val="{2F760F4B-E805-48F3-A326-666DBBB3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46F0"/>
  </w:style>
  <w:style w:type="paragraph" w:styleId="Heading1">
    <w:name w:val="heading 1"/>
    <w:basedOn w:val="Normal"/>
    <w:next w:val="Normal"/>
    <w:link w:val="Heading1Char"/>
    <w:uiPriority w:val="9"/>
    <w:qFormat/>
    <w:rsid w:val="009A4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46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46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46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46F0"/>
    <w:rPr>
      <w:rFonts w:asciiTheme="majorHAnsi" w:eastAsiaTheme="majorEastAsia" w:hAnsiTheme="majorHAnsi" w:cstheme="majorBidi"/>
      <w:b/>
      <w:bCs/>
      <w:color w:val="4F81BD" w:themeColor="accent1"/>
    </w:rPr>
  </w:style>
  <w:style w:type="paragraph" w:styleId="NoSpacing">
    <w:name w:val="No Spacing"/>
    <w:uiPriority w:val="1"/>
    <w:qFormat/>
    <w:rsid w:val="009A46F0"/>
    <w:pPr>
      <w:spacing w:before="0" w:after="0"/>
    </w:pPr>
  </w:style>
  <w:style w:type="paragraph" w:styleId="Header">
    <w:name w:val="header"/>
    <w:basedOn w:val="Normal"/>
    <w:link w:val="HeaderChar"/>
    <w:uiPriority w:val="99"/>
    <w:unhideWhenUsed/>
    <w:rsid w:val="00E110E7"/>
    <w:pPr>
      <w:tabs>
        <w:tab w:val="center" w:pos="4680"/>
        <w:tab w:val="right" w:pos="9360"/>
      </w:tabs>
      <w:spacing w:before="0" w:after="0"/>
    </w:pPr>
  </w:style>
  <w:style w:type="character" w:customStyle="1" w:styleId="HeaderChar">
    <w:name w:val="Header Char"/>
    <w:basedOn w:val="DefaultParagraphFont"/>
    <w:link w:val="Header"/>
    <w:uiPriority w:val="99"/>
    <w:rsid w:val="00E110E7"/>
  </w:style>
  <w:style w:type="paragraph" w:styleId="Footer">
    <w:name w:val="footer"/>
    <w:basedOn w:val="Normal"/>
    <w:link w:val="FooterChar"/>
    <w:uiPriority w:val="99"/>
    <w:unhideWhenUsed/>
    <w:rsid w:val="00E110E7"/>
    <w:pPr>
      <w:tabs>
        <w:tab w:val="center" w:pos="4680"/>
        <w:tab w:val="right" w:pos="9360"/>
      </w:tabs>
      <w:spacing w:before="0" w:after="0"/>
    </w:pPr>
  </w:style>
  <w:style w:type="character" w:customStyle="1" w:styleId="FooterChar">
    <w:name w:val="Footer Char"/>
    <w:basedOn w:val="DefaultParagraphFont"/>
    <w:link w:val="Footer"/>
    <w:uiPriority w:val="99"/>
    <w:rsid w:val="00E110E7"/>
  </w:style>
  <w:style w:type="table" w:styleId="TableGrid">
    <w:name w:val="Table Grid"/>
    <w:basedOn w:val="TableNormal"/>
    <w:uiPriority w:val="59"/>
    <w:rsid w:val="00E110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0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0E7"/>
    <w:rPr>
      <w:rFonts w:ascii="Tahoma" w:hAnsi="Tahoma" w:cs="Tahoma"/>
      <w:sz w:val="16"/>
      <w:szCs w:val="16"/>
    </w:rPr>
  </w:style>
  <w:style w:type="paragraph" w:styleId="ListParagraph">
    <w:name w:val="List Paragraph"/>
    <w:basedOn w:val="Normal"/>
    <w:uiPriority w:val="34"/>
    <w:qFormat/>
    <w:rsid w:val="00016BC4"/>
    <w:pPr>
      <w:ind w:left="720"/>
      <w:contextualSpacing/>
    </w:pPr>
  </w:style>
  <w:style w:type="character" w:styleId="Hyperlink">
    <w:name w:val="Hyperlink"/>
    <w:basedOn w:val="DefaultParagraphFont"/>
    <w:uiPriority w:val="99"/>
    <w:semiHidden/>
    <w:unhideWhenUsed/>
    <w:rsid w:val="00301BDF"/>
    <w:rPr>
      <w:strike w:val="0"/>
      <w:dstrike w:val="0"/>
      <w:color w:val="0000FF"/>
      <w:u w:val="none"/>
      <w:effect w:val="none"/>
    </w:rPr>
  </w:style>
  <w:style w:type="character" w:customStyle="1" w:styleId="itxtrst">
    <w:name w:val="itxtrst"/>
    <w:basedOn w:val="DefaultParagraphFont"/>
    <w:rsid w:val="00301BDF"/>
  </w:style>
  <w:style w:type="character" w:styleId="Strong">
    <w:name w:val="Strong"/>
    <w:basedOn w:val="DefaultParagraphFont"/>
    <w:uiPriority w:val="22"/>
    <w:qFormat/>
    <w:rsid w:val="009B7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5176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988437181">
          <w:marLeft w:val="0"/>
          <w:marRight w:val="0"/>
          <w:marTop w:val="0"/>
          <w:marBottom w:val="0"/>
          <w:divBdr>
            <w:top w:val="none" w:sz="0" w:space="0" w:color="auto"/>
            <w:left w:val="none" w:sz="0" w:space="0" w:color="auto"/>
            <w:bottom w:val="none" w:sz="0" w:space="0" w:color="auto"/>
            <w:right w:val="none" w:sz="0" w:space="0" w:color="auto"/>
          </w:divBdr>
          <w:divsChild>
            <w:div w:id="393432950">
              <w:marLeft w:val="0"/>
              <w:marRight w:val="0"/>
              <w:marTop w:val="0"/>
              <w:marBottom w:val="0"/>
              <w:divBdr>
                <w:top w:val="none" w:sz="0" w:space="0" w:color="auto"/>
                <w:left w:val="none" w:sz="0" w:space="0" w:color="auto"/>
                <w:bottom w:val="none" w:sz="0" w:space="0" w:color="auto"/>
                <w:right w:val="none" w:sz="0" w:space="0" w:color="auto"/>
              </w:divBdr>
              <w:divsChild>
                <w:div w:id="243955884">
                  <w:marLeft w:val="0"/>
                  <w:marRight w:val="0"/>
                  <w:marTop w:val="0"/>
                  <w:marBottom w:val="0"/>
                  <w:divBdr>
                    <w:top w:val="none" w:sz="0" w:space="0" w:color="auto"/>
                    <w:left w:val="none" w:sz="0" w:space="0" w:color="auto"/>
                    <w:bottom w:val="none" w:sz="0" w:space="0" w:color="auto"/>
                    <w:right w:val="none" w:sz="0" w:space="0" w:color="auto"/>
                  </w:divBdr>
                </w:div>
              </w:divsChild>
            </w:div>
            <w:div w:id="635721722">
              <w:marLeft w:val="0"/>
              <w:marRight w:val="0"/>
              <w:marTop w:val="0"/>
              <w:marBottom w:val="0"/>
              <w:divBdr>
                <w:top w:val="none" w:sz="0" w:space="0" w:color="auto"/>
                <w:left w:val="none" w:sz="0" w:space="0" w:color="auto"/>
                <w:bottom w:val="none" w:sz="0" w:space="0" w:color="auto"/>
                <w:right w:val="none" w:sz="0" w:space="0" w:color="auto"/>
              </w:divBdr>
              <w:divsChild>
                <w:div w:id="18186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 Smith</dc:creator>
  <cp:keywords/>
  <dc:description/>
  <cp:lastModifiedBy>Lavanya Chennupati</cp:lastModifiedBy>
  <cp:revision>4</cp:revision>
  <cp:lastPrinted>2011-03-24T22:13:00Z</cp:lastPrinted>
  <dcterms:created xsi:type="dcterms:W3CDTF">2023-07-18T21:08:00Z</dcterms:created>
  <dcterms:modified xsi:type="dcterms:W3CDTF">2024-03-09T01:02:00Z</dcterms:modified>
</cp:coreProperties>
</file>